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8"/>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68"/>
        <w:jc w:val="center"/>
        <w:spacing w:before="120" w:beforeAutospacing="0" w:after="120" w:afterAutospacing="0" w:line="360" w:lineRule="auto"/>
        <w:rPr>
          <w:rFonts w:hint="eastAsia"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r>
      <w:r/>
    </w:p>
    <w:p>
      <w:pPr>
        <w:pStyle w:val="668"/>
        <w:jc w:val="center"/>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 xml:space="preserve">招 标 文 件</w:t>
      </w:r>
      <w:bookmarkStart w:id="204" w:name="_GoBack"/>
      <w:r/>
      <w:bookmarkEnd w:id="204"/>
      <w:r/>
      <w:r/>
    </w:p>
    <w:p>
      <w:pPr>
        <w:pStyle w:val="668"/>
        <w:ind w:firstLine="2249"/>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668"/>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rPr>
          <w:rFonts w:hint="eastAsia" w:asciiTheme="minorEastAsia" w:hAnsiTheme="minorEastAsia" w:eastAsiaTheme="minorEastAsia" w:cstheme="minorEastAsia"/>
          <w:b/>
          <w:color w:val="auto"/>
          <w:sz w:val="36"/>
          <w:szCs w:val="24"/>
          <w:highlight w:val="none"/>
        </w:rPr>
      </w:pPr>
      <w:r>
        <w:rPr>
          <w:rFonts w:hint="eastAsia" w:asciiTheme="minorEastAsia" w:hAnsiTheme="minorEastAsia" w:eastAsiaTheme="minorEastAsia" w:cstheme="minorEastAsia"/>
          <w:b/>
          <w:color w:val="auto"/>
          <w:sz w:val="36"/>
          <w:szCs w:val="24"/>
          <w:highlight w:val="none"/>
        </w:rPr>
      </w:r>
      <w:r/>
    </w:p>
    <w:p>
      <w:pPr>
        <w:jc w:val="both"/>
        <w:rPr>
          <w:rFonts w:hint="eastAsia" w:asciiTheme="minorEastAsia" w:hAnsiTheme="minorEastAsia" w:cstheme="minorEastAsia"/>
          <w:b/>
          <w:color w:val="auto"/>
          <w:sz w:val="36"/>
          <w:szCs w:val="24"/>
          <w:highlight w:val="none"/>
          <w:lang w:eastAsia="zh-CN"/>
        </w:rPr>
      </w:pPr>
      <w:r>
        <w:rPr>
          <w:rFonts w:hint="eastAsia" w:asciiTheme="minorEastAsia" w:hAnsiTheme="minorEastAsia" w:eastAsiaTheme="minorEastAsia" w:cstheme="minorEastAsia"/>
          <w:b/>
          <w:color w:val="auto"/>
          <w:sz w:val="36"/>
          <w:szCs w:val="24"/>
          <w:highlight w:val="none"/>
        </w:rPr>
        <w:t xml:space="preserve">项目名称：</w:t>
      </w:r>
      <w:r>
        <w:rPr>
          <w:rFonts w:hint="eastAsia" w:asciiTheme="minorEastAsia" w:hAnsiTheme="minorEastAsia" w:cstheme="minorEastAsia"/>
          <w:b/>
          <w:color w:val="auto"/>
          <w:sz w:val="36"/>
          <w:szCs w:val="24"/>
          <w:highlight w:val="none"/>
          <w:lang w:eastAsia="zh-CN"/>
        </w:rPr>
        <w:t xml:space="preserve">盐都区2025年过保电警等监控设施维保项目</w:t>
      </w:r>
      <w:r/>
    </w:p>
    <w:p>
      <w:pPr>
        <w:rPr>
          <w:rFonts w:hint="eastAsia" w:asciiTheme="minorEastAsia" w:hAnsiTheme="minorEastAsia" w:cstheme="minorEastAsia"/>
          <w:b/>
          <w:color w:val="auto"/>
          <w:sz w:val="36"/>
          <w:szCs w:val="24"/>
          <w:highlight w:val="none"/>
          <w:lang w:eastAsia="zh-CN"/>
        </w:rPr>
      </w:pPr>
      <w:r>
        <w:rPr>
          <w:rFonts w:hint="eastAsia" w:asciiTheme="minorEastAsia" w:hAnsiTheme="minorEastAsia" w:cstheme="minorEastAsia"/>
          <w:b/>
          <w:color w:val="auto"/>
          <w:sz w:val="36"/>
          <w:szCs w:val="24"/>
          <w:highlight w:val="none"/>
          <w:lang w:eastAsia="zh-CN"/>
        </w:rPr>
      </w:r>
      <w:r/>
    </w:p>
    <w:p>
      <w:pPr>
        <w:rPr>
          <w:rFonts w:hint="eastAsia" w:asciiTheme="minorEastAsia" w:hAnsiTheme="minorEastAsia" w:eastAsiaTheme="minorEastAsia" w:cstheme="minorEastAsia"/>
          <w:b/>
          <w:color w:val="auto"/>
          <w:sz w:val="36"/>
          <w:szCs w:val="24"/>
          <w:highlight w:val="none"/>
        </w:rPr>
      </w:pPr>
      <w:r>
        <w:rPr>
          <w:rFonts w:hint="eastAsia" w:asciiTheme="minorEastAsia" w:hAnsiTheme="minorEastAsia" w:eastAsiaTheme="minorEastAsia" w:cstheme="minorEastAsia"/>
          <w:b/>
          <w:color w:val="auto"/>
          <w:sz w:val="36"/>
          <w:szCs w:val="24"/>
          <w:highlight w:val="none"/>
        </w:rPr>
        <w:t xml:space="preserve">项目编号：JSZC-320903-YCJX-G2025-0013</w:t>
      </w:r>
      <w:r/>
    </w:p>
    <w:p>
      <w:pPr>
        <w:rPr>
          <w:rFonts w:hint="eastAsia" w:asciiTheme="minorEastAsia" w:hAnsiTheme="minorEastAsia" w:eastAsiaTheme="minorEastAsia" w:cstheme="minorEastAsia"/>
          <w:b/>
          <w:color w:val="auto"/>
          <w:sz w:val="36"/>
          <w:szCs w:val="24"/>
          <w:highlight w:val="none"/>
        </w:rPr>
      </w:pPr>
      <w:r>
        <w:rPr>
          <w:rFonts w:hint="eastAsia" w:asciiTheme="minorEastAsia" w:hAnsiTheme="minorEastAsia" w:eastAsiaTheme="minorEastAsia" w:cstheme="minorEastAsia"/>
          <w:b/>
          <w:color w:val="auto"/>
          <w:sz w:val="36"/>
          <w:szCs w:val="24"/>
          <w:highlight w:val="none"/>
        </w:rPr>
      </w:r>
      <w:r/>
    </w:p>
    <w:p>
      <w:pPr>
        <w:pStyle w:val="668"/>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center"/>
        <w:spacing w:line="500" w:lineRule="exact"/>
        <w:rPr>
          <w:rFonts w:hint="eastAsia" w:asciiTheme="minorEastAsia" w:hAnsiTheme="minorEastAsia" w:eastAsiaTheme="minorEastAsia" w:cstheme="minorEastAsia"/>
          <w:b/>
          <w:color w:val="auto"/>
          <w:sz w:val="32"/>
          <w:szCs w:val="32"/>
          <w:highlight w:val="none"/>
          <w:lang w:eastAsia="zh-CN"/>
        </w:rPr>
        <w:outlineLvl w:val="9"/>
      </w:pPr>
      <w:r>
        <w:rPr>
          <w:rFonts w:hint="eastAsia" w:asciiTheme="minorEastAsia" w:hAnsiTheme="minorEastAsia" w:cstheme="minorEastAsia"/>
          <w:b/>
          <w:color w:val="auto"/>
          <w:sz w:val="32"/>
          <w:szCs w:val="32"/>
          <w:highlight w:val="none"/>
          <w:lang w:eastAsia="zh-CN"/>
        </w:rPr>
        <w:t xml:space="preserve">盐城市公安局盐都分局</w:t>
      </w:r>
      <w:r/>
    </w:p>
    <w:p>
      <w:pPr>
        <w:pStyle w:val="6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
          <w:color w:val="auto"/>
          <w:sz w:val="32"/>
          <w:szCs w:val="32"/>
          <w:highlight w:val="none"/>
        </w:rPr>
        <w:outlineLvl w:val="9"/>
      </w:pPr>
      <w:r>
        <w:rPr>
          <w:rFonts w:hint="eastAsia" w:asciiTheme="minorEastAsia" w:hAnsiTheme="minorEastAsia" w:eastAsiaTheme="minorEastAsia" w:cstheme="minorEastAsia"/>
          <w:b/>
          <w:color w:val="auto"/>
          <w:sz w:val="32"/>
          <w:szCs w:val="32"/>
          <w:highlight w:val="none"/>
        </w:rPr>
        <w:t xml:space="preserve">盐城建信造价工程师事务所有限公司</w:t>
      </w:r>
      <w:r/>
    </w:p>
    <w:p>
      <w:pPr>
        <w:pStyle w:val="6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61"/>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61"/>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rPr>
        <w:t xml:space="preserve">202</w:t>
      </w:r>
      <w:r>
        <w:rPr>
          <w:rFonts w:hint="eastAsia" w:asciiTheme="minorEastAsia" w:hAnsiTheme="minorEastAsia" w:cstheme="minorEastAsia"/>
          <w:b/>
          <w:color w:val="auto"/>
          <w:sz w:val="32"/>
          <w:szCs w:val="32"/>
          <w:highlight w:val="none"/>
          <w:lang w:val="en-US" w:eastAsia="zh-CN"/>
        </w:rPr>
        <w:t xml:space="preserve">5</w:t>
      </w:r>
      <w:r>
        <w:rPr>
          <w:rFonts w:hint="eastAsia" w:asciiTheme="minorEastAsia" w:hAnsiTheme="minorEastAsia" w:eastAsiaTheme="minorEastAsia" w:cstheme="minorEastAsia"/>
          <w:b/>
          <w:color w:val="auto"/>
          <w:sz w:val="32"/>
          <w:szCs w:val="32"/>
          <w:highlight w:val="none"/>
        </w:rPr>
        <w:t xml:space="preserve">年</w:t>
      </w:r>
      <w:r>
        <w:rPr>
          <w:rFonts w:hint="eastAsia" w:asciiTheme="minorEastAsia" w:hAnsiTheme="minorEastAsia" w:cstheme="minorEastAsia"/>
          <w:b/>
          <w:color w:val="auto"/>
          <w:sz w:val="32"/>
          <w:szCs w:val="32"/>
          <w:highlight w:val="none"/>
          <w:lang w:val="en-US" w:eastAsia="zh-CN"/>
        </w:rPr>
        <w:t xml:space="preserve">12</w:t>
      </w:r>
      <w:r>
        <w:rPr>
          <w:rFonts w:hint="eastAsia" w:asciiTheme="minorEastAsia" w:hAnsiTheme="minorEastAsia" w:eastAsiaTheme="minorEastAsia" w:cstheme="minorEastAsia"/>
          <w:b/>
          <w:color w:val="auto"/>
          <w:sz w:val="32"/>
          <w:szCs w:val="32"/>
          <w:highlight w:val="none"/>
        </w:rPr>
        <w:t xml:space="preserve">月</w:t>
      </w:r>
      <w:r/>
    </w:p>
    <w:p>
      <w:pPr>
        <w:pStyle w:val="668"/>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spacing w:before="120" w:beforeAutospacing="0" w:after="120" w:afterAutospacing="0" w:line="360" w:lineRule="auto"/>
        <w:rPr>
          <w:color w:val="auto"/>
          <w:highlight w:val="none"/>
        </w:rPr>
      </w:pPr>
      <w:r>
        <w:rPr>
          <w:color w:val="auto"/>
          <w:highlight w:val="none"/>
        </w:rPr>
      </w:r>
      <w:r>
        <w:rPr>
          <w:color w:val="auto"/>
          <w:highlight w:val="none"/>
        </w:rPr>
      </w:r>
    </w:p>
    <w:p>
      <w:pPr>
        <w:pStyle w:val="668"/>
        <w:spacing w:before="120" w:beforeAutospacing="0" w:after="120" w:afterAutospacing="0" w:line="360" w:lineRule="auto"/>
        <w:rPr>
          <w:color w:val="auto"/>
          <w:highlight w:val="none"/>
        </w:rPr>
      </w:pPr>
      <w:r>
        <w:rPr>
          <w:rFonts w:hint="eastAsia" w:asciiTheme="minorEastAsia" w:hAnsiTheme="minorEastAsia" w:eastAsiaTheme="minorEastAsia" w:cstheme="minorEastAsia"/>
          <w:color w:val="auto"/>
          <w:highlight w:val="none"/>
        </w:rPr>
      </w:r>
      <w:r>
        <w:rPr>
          <w:rFonts w:hint="eastAsia" w:asciiTheme="minorEastAsia" w:hAnsiTheme="minorEastAsia" w:eastAsiaTheme="minorEastAsia" w:cstheme="minorEastAsia"/>
          <w:color w:val="auto"/>
          <w:highlight w:val="none"/>
        </w:rPr>
      </w:r>
    </w:p>
    <w:sdt>
      <w:sdtPr>
        <w15:appearance w15:val="boundingBox"/>
        <w15:color w:val="dbdbdb"/>
        <w:id w:val="147467214"/>
        <w:docPartObj>
          <w:docPartGallery w:val="Table of Contents"/>
          <w:docPartUnique w:val="true"/>
        </w:docPartObj>
        <w:rPr>
          <w:rFonts w:ascii="宋体" w:hAnsi="宋体" w:eastAsia="宋体" w:cstheme="minorBidi"/>
          <w:color w:val="auto"/>
          <w:sz w:val="21"/>
          <w:szCs w:val="24"/>
          <w:highlight w:val="none"/>
          <w:lang w:val="en-US" w:eastAsia="zh-CN" w:bidi="ar-SA"/>
        </w:rPr>
      </w:sdtPr>
      <w:sdtContent>
        <w:p>
          <w:pPr>
            <w:ind w:left="0" w:right="0" w:firstLine="0"/>
            <w:jc w:val="center"/>
            <w:spacing w:before="0" w:after="0" w:line="240" w:lineRule="auto"/>
            <w:rPr>
              <w:rFonts w:ascii="宋体" w:hAnsi="宋体" w:eastAsia="宋体" w:cstheme="minorBidi"/>
              <w:color w:val="auto"/>
              <w:sz w:val="21"/>
              <w:szCs w:val="24"/>
              <w:highlight w:val="none"/>
              <w:lang w:val="en-US" w:eastAsia="zh-CN" w:bidi="ar-SA"/>
            </w:rPr>
          </w:pPr>
          <w:r>
            <w:rPr>
              <w:rFonts w:ascii="宋体" w:hAnsi="宋体" w:eastAsia="宋体" w:cstheme="minorBidi"/>
              <w:color w:val="auto"/>
              <w:sz w:val="21"/>
              <w:szCs w:val="24"/>
              <w:highlight w:val="none"/>
              <w:lang w:val="en-US" w:eastAsia="zh-CN" w:bidi="ar-SA"/>
            </w:rPr>
          </w:r>
          <w:r/>
        </w:p>
        <w:p>
          <w:pPr>
            <w:ind w:left="0" w:right="0" w:firstLine="0"/>
            <w:jc w:val="center"/>
            <w:spacing w:before="0" w:after="0" w:line="240" w:lineRule="auto"/>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44"/>
              <w:highlight w:val="none"/>
            </w:rPr>
            <w:t xml:space="preserve">目录</w:t>
          </w:r>
          <w:r/>
        </w:p>
        <w:p>
          <w:pPr>
            <w:pStyle w:val="666"/>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TOC \o "1-1" \h \u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_Toc1134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第一章 </w:t>
          </w:r>
          <w:r>
            <w:rPr>
              <w:rFonts w:hint="eastAsia" w:asciiTheme="minorEastAsia" w:hAnsiTheme="minorEastAsia" w:cstheme="minorEastAsia"/>
              <w:color w:val="auto"/>
              <w:sz w:val="36"/>
              <w:szCs w:val="72"/>
              <w:highlight w:val="none"/>
              <w:lang w:val="en-US" w:eastAsia="zh-CN"/>
            </w:rPr>
            <w:t xml:space="preserve"> </w:t>
          </w:r>
          <w:r>
            <w:rPr>
              <w:rFonts w:hint="eastAsia" w:asciiTheme="minorEastAsia" w:hAnsiTheme="minorEastAsia" w:eastAsiaTheme="minorEastAsia" w:cstheme="minorEastAsia"/>
              <w:color w:val="auto"/>
              <w:sz w:val="36"/>
              <w:szCs w:val="72"/>
              <w:highlight w:val="none"/>
              <w:lang w:val="en-US" w:eastAsia="zh-CN"/>
            </w:rPr>
            <w:t xml:space="preserve">招标公告</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_Toc1134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3</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666"/>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_Toc12855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第二章  投标人须知</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_Toc12855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6</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666"/>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_Toc24191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第三章  合同文本</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_Toc24191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18</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666"/>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_Toc20593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第四章 </w:t>
          </w:r>
          <w:r>
            <w:rPr>
              <w:rFonts w:hint="eastAsia" w:asciiTheme="minorEastAsia" w:hAnsiTheme="minorEastAsia" w:cstheme="minorEastAsia"/>
              <w:color w:val="auto"/>
              <w:sz w:val="36"/>
              <w:szCs w:val="72"/>
              <w:highlight w:val="none"/>
              <w:lang w:val="en-US" w:eastAsia="zh-CN"/>
            </w:rPr>
            <w:t xml:space="preserve">  </w:t>
          </w:r>
          <w:r>
            <w:rPr>
              <w:rFonts w:hint="eastAsia" w:asciiTheme="minorEastAsia" w:hAnsiTheme="minorEastAsia" w:eastAsiaTheme="minorEastAsia" w:cstheme="minorEastAsia"/>
              <w:color w:val="auto"/>
              <w:sz w:val="36"/>
              <w:szCs w:val="72"/>
              <w:highlight w:val="none"/>
            </w:rPr>
            <w:t xml:space="preserve">采购需求</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_Toc20593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19</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666"/>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_Toc3886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第五章  评标方法与评标标准</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_Toc3886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44</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666"/>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_Toc27244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第六章  投标文件格式</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_Toc27244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47</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36"/>
              <w:highlight w:val="none"/>
            </w:rPr>
            <w:fldChar w:fldCharType="end"/>
          </w:r>
          <w:r/>
        </w:p>
      </w:sdtContent>
    </w:sdt>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jc w:val="both"/>
        <w:spacing w:beforeAutospacing="0" w:afterAutospacing="0"/>
        <w:tabs>
          <w:tab w:val="left" w:pos="8137" w:leader="none"/>
        </w:tabs>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cstheme="minorEastAsia"/>
          <w:color w:val="auto"/>
          <w:highlight w:val="none"/>
          <w:lang w:eastAsia="zh-CN"/>
        </w:rPr>
        <w:tab/>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bookmarkStart w:id="0" w:name="_Toc1134"/>
      <w:r>
        <w:rPr>
          <w:rFonts w:hint="eastAsia" w:asciiTheme="minorEastAsia" w:hAnsiTheme="minorEastAsia" w:eastAsiaTheme="minorEastAsia" w:cstheme="minorEastAsia"/>
          <w:color w:val="auto"/>
          <w:sz w:val="44"/>
          <w:szCs w:val="44"/>
          <w:highlight w:val="none"/>
        </w:rPr>
        <w:br w:type="page" w:clear="all"/>
      </w:r>
      <w:r/>
    </w:p>
    <w:p>
      <w:pPr>
        <w:pStyle w:val="668"/>
        <w:jc w:val="center"/>
        <w:keepNext/>
        <w:spacing w:beforeAutospacing="0" w:afterAutospacing="0"/>
        <w:rPr>
          <w:rFonts w:hint="eastAsia" w:asciiTheme="minorEastAsia" w:hAnsiTheme="minorEastAsia" w:eastAsiaTheme="minorEastAsia" w:cstheme="minorEastAsia"/>
          <w:color w:val="auto"/>
          <w:highlight w:val="none"/>
          <w:lang w:val="en-US" w:eastAsia="zh-CN"/>
        </w:rPr>
        <w:outlineLvl w:val="0"/>
      </w:pPr>
      <w:r>
        <w:rPr>
          <w:rFonts w:hint="eastAsia" w:asciiTheme="minorEastAsia" w:hAnsiTheme="minorEastAsia" w:eastAsiaTheme="minorEastAsia" w:cstheme="minorEastAsia"/>
          <w:color w:val="auto"/>
          <w:sz w:val="44"/>
          <w:szCs w:val="44"/>
          <w:highlight w:val="none"/>
        </w:rPr>
      </w:r>
      <w:r>
        <w:rPr>
          <w:rFonts w:hint="eastAsia" w:asciiTheme="minorEastAsia" w:hAnsiTheme="minorEastAsia" w:eastAsiaTheme="minorEastAsia" w:cstheme="minorEastAsia"/>
          <w:color w:val="auto"/>
          <w:sz w:val="44"/>
          <w:szCs w:val="44"/>
          <w:highlight w:val="none"/>
          <w:lang w:val="en-US" w:eastAsia="zh-CN"/>
        </w:rPr>
      </w:r>
      <w:r>
        <w:rPr>
          <w:rFonts w:hint="eastAsia" w:asciiTheme="minorEastAsia" w:hAnsiTheme="minorEastAsia" w:eastAsiaTheme="minorEastAsia" w:cstheme="minorEastAsia"/>
          <w:color w:val="auto"/>
          <w:sz w:val="44"/>
          <w:szCs w:val="44"/>
          <w:highlight w:val="none"/>
        </w:rPr>
        <w:t xml:space="preserve">第一章 </w:t>
      </w:r>
      <w:r>
        <w:rPr>
          <w:rFonts w:hint="eastAsia" w:asciiTheme="minorEastAsia" w:hAnsiTheme="minorEastAsia" w:eastAsiaTheme="minorEastAsia" w:cstheme="minorEastAsia"/>
          <w:color w:val="auto"/>
          <w:sz w:val="44"/>
          <w:szCs w:val="44"/>
          <w:highlight w:val="none"/>
          <w:lang w:val="en-US" w:eastAsia="zh-CN"/>
        </w:rPr>
        <w:t xml:space="preserve">招标公告</w:t>
      </w:r>
      <w:r>
        <w:rPr>
          <w:rFonts w:hint="eastAsia" w:asciiTheme="minorEastAsia" w:hAnsiTheme="minorEastAsia" w:eastAsiaTheme="minorEastAsia" w:cstheme="minorEastAsia"/>
          <w:color w:val="auto"/>
          <w:sz w:val="44"/>
          <w:szCs w:val="44"/>
          <w:highlight w:val="none"/>
          <w:lang w:val="en-US" w:eastAsia="zh-CN"/>
        </w:rPr>
      </w:r>
      <w:bookmarkEnd w:id="0"/>
      <w:r/>
      <w:r/>
    </w:p>
    <w:p>
      <w:pPr>
        <w:pStyle w:val="668"/>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bookmarkStart w:id="1" w:name="_Toc28359002"/>
      <w:r/>
      <w:bookmarkStart w:id="2" w:name="_Toc38985263"/>
      <w:r/>
      <w:bookmarkStart w:id="3" w:name="_Toc35393790"/>
      <w:r/>
      <w:bookmarkStart w:id="4" w:name="_Hlk24379207"/>
      <w:r/>
      <w:bookmarkStart w:id="5" w:name="_Toc28359079"/>
      <w:r/>
      <w:bookmarkStart w:id="6" w:name="_Toc35393621"/>
      <w:r>
        <w:rPr>
          <w:rFonts w:hint="eastAsia" w:ascii="宋体" w:hAnsi="宋体" w:eastAsia="宋体" w:cs="宋体"/>
          <w:color w:val="auto"/>
          <w:sz w:val="24"/>
          <w:szCs w:val="24"/>
          <w:highlight w:val="none"/>
        </w:rPr>
        <w:t xml:space="preserve">项目概况</w:t>
      </w:r>
      <w:r/>
    </w:p>
    <w:p>
      <w:pPr>
        <w:pStyle w:val="668"/>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盐都区2025年过保电警等监控设施维保项目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668"/>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一、项目基本情况</w:t>
      </w:r>
      <w:bookmarkEnd w:id="1"/>
      <w:r/>
      <w:bookmarkEnd w:id="2"/>
      <w:r/>
      <w:bookmarkEnd w:id="3"/>
      <w:r/>
      <w:bookmarkEnd w:id="4"/>
      <w:r/>
      <w:bookmarkEnd w:id="5"/>
      <w:r/>
      <w:bookmarkEnd w:id="6"/>
      <w:r/>
      <w:r/>
    </w:p>
    <w:p>
      <w:pPr>
        <w:pStyle w:val="668"/>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1.项目编号：JSZC-320903-YCJX-G2025-0013</w:t>
      </w:r>
      <w:r/>
    </w:p>
    <w:p>
      <w:pPr>
        <w:pStyle w:val="668"/>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2.项目名称：</w:t>
      </w:r>
      <w:r>
        <w:rPr>
          <w:rFonts w:hint="eastAsia" w:asciiTheme="minorEastAsia" w:hAnsiTheme="minorEastAsia" w:cstheme="minorEastAsia"/>
          <w:color w:val="auto"/>
          <w:sz w:val="24"/>
          <w:szCs w:val="24"/>
          <w:highlight w:val="none"/>
          <w:lang w:val="en-US" w:eastAsia="zh-CN"/>
        </w:rPr>
        <w:t xml:space="preserve">盐都区2025年过保电警等监控设施维保项目</w:t>
      </w:r>
      <w:r/>
    </w:p>
    <w:p>
      <w:pPr>
        <w:pStyle w:val="668"/>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3.采购方式：公开招标</w:t>
      </w:r>
      <w:r/>
    </w:p>
    <w:p>
      <w:pPr>
        <w:pStyle w:val="668"/>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4.预算金额：</w:t>
      </w:r>
      <w:r>
        <w:rPr>
          <w:rFonts w:hint="eastAsia" w:asciiTheme="minorEastAsia" w:hAnsiTheme="minorEastAsia" w:cstheme="minorEastAsia"/>
          <w:color w:val="auto"/>
          <w:sz w:val="24"/>
          <w:szCs w:val="24"/>
          <w:highlight w:val="none"/>
          <w:lang w:val="en-US" w:eastAsia="zh-CN"/>
        </w:rPr>
        <w:t xml:space="preserve">55</w:t>
      </w:r>
      <w:r>
        <w:rPr>
          <w:rFonts w:hint="eastAsia" w:asciiTheme="minorEastAsia" w:hAnsiTheme="minorEastAsia" w:eastAsiaTheme="minorEastAsia" w:cstheme="minorEastAsia"/>
          <w:color w:val="auto"/>
          <w:sz w:val="24"/>
          <w:szCs w:val="24"/>
          <w:highlight w:val="none"/>
          <w:lang w:val="en-US" w:eastAsia="zh-CN"/>
        </w:rPr>
        <w:t xml:space="preserve">万元</w:t>
      </w:r>
      <w:r/>
    </w:p>
    <w:p>
      <w:pPr>
        <w:pStyle w:val="668"/>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5.最高限价：</w:t>
      </w:r>
      <w:r>
        <w:rPr>
          <w:rFonts w:hint="eastAsia" w:asciiTheme="minorEastAsia" w:hAnsiTheme="minorEastAsia" w:cstheme="minorEastAsia"/>
          <w:color w:val="auto"/>
          <w:sz w:val="24"/>
          <w:szCs w:val="24"/>
          <w:highlight w:val="none"/>
          <w:lang w:val="en-US" w:eastAsia="zh-CN"/>
        </w:rPr>
        <w:t xml:space="preserve">55</w:t>
      </w:r>
      <w:r>
        <w:rPr>
          <w:rFonts w:hint="eastAsia" w:asciiTheme="minorEastAsia" w:hAnsiTheme="minorEastAsia" w:eastAsiaTheme="minorEastAsia" w:cstheme="minorEastAsia"/>
          <w:color w:val="auto"/>
          <w:sz w:val="24"/>
          <w:szCs w:val="24"/>
          <w:highlight w:val="none"/>
          <w:lang w:val="en-US" w:eastAsia="zh-CN"/>
        </w:rPr>
        <w:t xml:space="preserve">万元</w:t>
      </w:r>
      <w:r/>
    </w:p>
    <w:p>
      <w:pPr>
        <w:pStyle w:val="668"/>
        <w:ind w:firstLine="480"/>
        <w:jc w:val="both"/>
        <w:pageBreakBefore w:val="0"/>
        <w:spacing w:beforeAutospacing="0" w:afterAutospacing="0" w:line="420" w:lineRule="exact"/>
        <w:rPr>
          <w:rFonts w:hint="eastAsia" w:ascii="宋体" w:hAnsi="宋体" w:cs="宋体"/>
          <w:color w:val="auto"/>
          <w:sz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6.采购需求：</w:t>
      </w:r>
      <w:bookmarkStart w:id="7" w:name="_Toc28359080"/>
      <w:r/>
      <w:bookmarkStart w:id="8" w:name="_Toc28359003"/>
      <w:r/>
      <w:bookmarkStart w:id="9" w:name="_Toc35393791"/>
      <w:r/>
      <w:bookmarkStart w:id="10" w:name="_Toc38985264"/>
      <w:r/>
      <w:bookmarkStart w:id="11" w:name="_Toc35393622"/>
      <w:r>
        <w:rPr>
          <w:rFonts w:hint="eastAsia" w:ascii="宋体" w:hAnsi="宋体" w:cs="宋体"/>
          <w:color w:val="auto"/>
          <w:sz w:val="24"/>
          <w:highlight w:val="none"/>
          <w:lang w:eastAsia="zh-CN"/>
        </w:rPr>
        <w:t xml:space="preserve">盐都区2025年过保电警等监控设施维保项目</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具体详见项目需求</w:t>
      </w:r>
      <w:r>
        <w:rPr>
          <w:rFonts w:hint="eastAsia" w:ascii="宋体" w:hAnsi="宋体" w:cs="宋体"/>
          <w:color w:val="auto"/>
          <w:sz w:val="24"/>
          <w:highlight w:val="none"/>
          <w:lang w:eastAsia="zh-CN"/>
        </w:rPr>
        <w:t xml:space="preserve">。</w:t>
      </w:r>
      <w:r/>
    </w:p>
    <w:p>
      <w:pPr>
        <w:pStyle w:val="668"/>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7.合同履行期限：</w:t>
      </w:r>
      <w:r>
        <w:rPr>
          <w:rFonts w:hint="eastAsia" w:asciiTheme="minorEastAsia" w:hAnsiTheme="minorEastAsia" w:cstheme="minorEastAsia"/>
          <w:color w:val="auto"/>
          <w:sz w:val="24"/>
          <w:szCs w:val="24"/>
          <w:highlight w:val="none"/>
          <w:lang w:val="en-US" w:eastAsia="zh-CN"/>
        </w:rPr>
        <w:t xml:space="preserve">服务期</w:t>
      </w:r>
      <w:r>
        <w:rPr>
          <w:rFonts w:hint="eastAsia" w:asciiTheme="minorEastAsia" w:hAnsiTheme="minorEastAsia" w:eastAsiaTheme="minorEastAsia" w:cstheme="minorEastAsia"/>
          <w:color w:val="auto"/>
          <w:sz w:val="24"/>
          <w:szCs w:val="24"/>
          <w:highlight w:val="none"/>
          <w:lang w:val="en-US" w:eastAsia="zh-CN"/>
        </w:rPr>
        <w:t xml:space="preserve">三年。</w:t>
      </w:r>
      <w:r/>
    </w:p>
    <w:p>
      <w:pPr>
        <w:pStyle w:val="668"/>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lang w:val="en-US" w:eastAsia="zh-CN"/>
        </w:rPr>
        <w:t xml:space="preserve">.本项目不接受联合体参与招标。</w:t>
      </w:r>
      <w:r/>
    </w:p>
    <w:p>
      <w:pPr>
        <w:pStyle w:val="668"/>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二、申请人的资格要求：</w:t>
      </w:r>
      <w:bookmarkEnd w:id="7"/>
      <w:r/>
      <w:bookmarkEnd w:id="8"/>
      <w:r/>
      <w:bookmarkEnd w:id="9"/>
      <w:r/>
      <w:bookmarkEnd w:id="10"/>
      <w:r/>
      <w:bookmarkEnd w:id="11"/>
      <w:r/>
      <w:r/>
    </w:p>
    <w:p>
      <w:pPr>
        <w:pStyle w:val="668"/>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1.满足《中华人民共和国政府采购法》第二十二条规定，并提供下列材料：</w:t>
      </w:r>
      <w:r/>
    </w:p>
    <w:p>
      <w:pPr>
        <w:pStyle w:val="668"/>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1.1法人或者其他组织的营业执照等证明文件，自然人的身份证明；</w:t>
      </w:r>
      <w:r/>
    </w:p>
    <w:p>
      <w:pPr>
        <w:pStyle w:val="668"/>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1.2上一年度的财务状况报表（成立不满一年无需提供）；</w:t>
      </w:r>
      <w:r/>
    </w:p>
    <w:p>
      <w:pPr>
        <w:pStyle w:val="668"/>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w:t>
      </w:r>
      <w:r>
        <w:rPr>
          <w:rFonts w:hint="eastAsia" w:asciiTheme="minorEastAsia" w:hAnsiTheme="minorEastAsia" w:eastAsiaTheme="minorEastAsia" w:cstheme="minorEastAsia"/>
          <w:color w:val="auto"/>
          <w:sz w:val="24"/>
          <w:szCs w:val="24"/>
          <w:highlight w:val="none"/>
        </w:rPr>
        <w:t xml:space="preserve">具备履行合同所必需的设备和专业技术能力的书面声明；</w:t>
      </w:r>
      <w:r/>
    </w:p>
    <w:p>
      <w:pPr>
        <w:pStyle w:val="668"/>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8"/>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.5参加政府采购活动前3年内在经营活动中没有重大违法记录的书面声明。</w:t>
      </w:r>
      <w:r/>
    </w:p>
    <w:p>
      <w:pPr>
        <w:pStyle w:val="668"/>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1.6法律、行政法规规定的其他条件。</w:t>
      </w:r>
      <w:r/>
    </w:p>
    <w:p>
      <w:pPr>
        <w:pStyle w:val="668"/>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1.7</w:t>
      </w:r>
      <w:r>
        <w:rPr>
          <w:rFonts w:hint="eastAsia" w:asciiTheme="minorEastAsia" w:hAnsiTheme="minorEastAsia" w:eastAsiaTheme="minorEastAsia" w:cstheme="minorEastAsia"/>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8"/>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1.8</w:t>
      </w:r>
      <w:r>
        <w:rPr>
          <w:rFonts w:hint="eastAsia" w:asciiTheme="minorEastAsia" w:hAnsiTheme="minorEastAsia" w:eastAsiaTheme="minorEastAsia" w:cstheme="minorEastAsia"/>
          <w:color w:val="auto"/>
          <w:sz w:val="24"/>
          <w:szCs w:val="24"/>
          <w:highlight w:val="none"/>
        </w:rPr>
        <w:t xml:space="preserve">单位负责人为同一人或者存在直接控股、管理关系的不同供应商，不得参加同一合同项下的政府采购活动。</w:t>
      </w:r>
      <w:r/>
    </w:p>
    <w:p>
      <w:pPr>
        <w:ind w:firstLine="420"/>
        <w:spacing w:line="300" w:lineRule="auto"/>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落实政府采购政策需满足的资格要求：</w:t>
      </w:r>
      <w:r>
        <w:rPr>
          <w:rFonts w:hint="eastAsia" w:asciiTheme="minorEastAsia" w:hAnsiTheme="minorEastAsia" w:eastAsiaTheme="minorEastAsia" w:cstheme="minorEastAsia"/>
          <w:color w:val="auto"/>
          <w:sz w:val="24"/>
          <w:szCs w:val="24"/>
          <w:highlight w:val="none"/>
          <w:lang w:val="en-US" w:eastAsia="zh-CN" w:bidi="ar-SA"/>
        </w:rPr>
        <w:t xml:space="preserve">本项目专门面向中小企业采购。采购标的的所属行业为其他未列明行业，供应商需按照采购文件的要求提供相应的《中小企业声明函》。企业标准请参照《关于印发中小企业划型标准规定的通知》（工信部联企业[2011]300号）文件规定自行填写。</w:t>
      </w:r>
      <w:r/>
    </w:p>
    <w:p>
      <w:pPr>
        <w:pStyle w:val="668"/>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本项目的特定资</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格要求：投标人须具有建设行政主管部门颁发的电子与智能化工程专业承包贰级及以上施工资质的独立法人，并具有有效的安全生产许可证。</w:t>
      </w:r>
      <w:r/>
    </w:p>
    <w:p>
      <w:pPr>
        <w:pStyle w:val="668"/>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三、获取招标文件</w:t>
      </w:r>
      <w:r/>
    </w:p>
    <w:p>
      <w:pPr>
        <w:pStyle w:val="668"/>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12" w:name="_Toc35393793"/>
      <w:r/>
      <w:bookmarkStart w:id="13" w:name="_Toc35393624"/>
      <w:r/>
      <w:bookmarkStart w:id="14" w:name="_Toc28359082"/>
      <w:r/>
      <w:bookmarkStart w:id="15" w:name="_Toc28359005"/>
      <w:r/>
      <w:bookmarkStart w:id="16" w:name="_Toc38985266"/>
      <w:r/>
      <w:bookmarkStart w:id="17" w:name="_Toc28359007"/>
      <w:r/>
      <w:bookmarkStart w:id="18" w:name="_Toc28359084"/>
      <w:r/>
      <w:bookmarkStart w:id="19" w:name="_Toc35393794"/>
      <w:r/>
      <w:bookmarkStart w:id="20" w:name="_Toc38985267"/>
      <w:r/>
      <w:bookmarkStart w:id="21" w:name="_Toc3539362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w:t>
      </w:r>
      <w:bookmarkEnd w:id="12"/>
      <w:r/>
      <w:bookmarkEnd w:id="13"/>
      <w:r/>
      <w:bookmarkEnd w:id="14"/>
      <w:r/>
      <w:bookmarkEnd w:id="15"/>
      <w:r/>
      <w:bookmarkEnd w:id="1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自招标文件公告发布之日起5个工作日。</w:t>
      </w:r>
      <w:r/>
    </w:p>
    <w:p>
      <w:pPr>
        <w:pStyle w:val="668"/>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2.地点：“苏采云”系统内免费下载（投标人必须在苏采云系统中获取采购文件，方能参与政府采购项目）；</w:t>
      </w:r>
      <w:r/>
    </w:p>
    <w:p>
      <w:pPr>
        <w:pStyle w:val="668"/>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3.方式：本项目采用网上注册登记方式。</w:t>
      </w:r>
      <w:r/>
    </w:p>
    <w:p>
      <w:pPr>
        <w:pStyle w:val="668"/>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4.售价：0元</w:t>
      </w:r>
      <w:r/>
    </w:p>
    <w:p>
      <w:pPr>
        <w:ind w:firstLine="480"/>
        <w:spacing w:line="560" w:lineRule="exact"/>
        <w:widowControl/>
        <w:rPr>
          <w:b/>
          <w:bCs/>
          <w:color w:val="auto"/>
          <w:sz w:val="24"/>
          <w:szCs w:val="20"/>
          <w:highlight w:val="none"/>
        </w:rPr>
      </w:pPr>
      <w:r>
        <w:rPr>
          <w:rFonts w:hint="eastAsia" w:asciiTheme="minorEastAsia" w:hAnsiTheme="minorEastAsia" w:eastAsiaTheme="minorEastAsia" w:cstheme="minorEastAsia"/>
          <w:b/>
          <w:color w:val="auto"/>
          <w:sz w:val="24"/>
          <w:szCs w:val="24"/>
          <w:highlight w:val="none"/>
          <w:lang w:val="en-US" w:eastAsia="zh-CN"/>
        </w:rPr>
        <w:t xml:space="preserve">四、</w:t>
      </w:r>
      <w:r>
        <w:rPr>
          <w:rFonts w:hint="eastAsia" w:ascii="宋体" w:hAnsi="宋体" w:eastAsia="宋体" w:cs="宋体"/>
          <w:b/>
          <w:bCs/>
          <w:color w:val="auto"/>
          <w:sz w:val="24"/>
          <w:szCs w:val="20"/>
          <w:highlight w:val="none"/>
        </w:rPr>
        <w:t xml:space="preserve">提交投标文件截止时间、开标时间和地点</w:t>
      </w:r>
      <w:r/>
    </w:p>
    <w:p>
      <w:pPr>
        <w:pStyle w:val="668"/>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1.时间：2025年12月30日9点00分（北京时间）</w:t>
      </w:r>
      <w:r/>
    </w:p>
    <w:p>
      <w:pPr>
        <w:pStyle w:val="668"/>
        <w:ind w:left="0" w:right="0" w:firstLine="560"/>
        <w:jc w:val="both"/>
        <w:keepLines w:val="0"/>
        <w:keepNext w:val="0"/>
        <w:pageBreakBefore w:val="0"/>
        <w:spacing w:before="0" w:beforeAutospacing="0" w:after="0" w:afterAutospacing="0" w:line="460" w:lineRule="exact"/>
        <w:shd w:val="clear" w:color="auto" w:fill="ffffff"/>
        <w:widowControl/>
        <w:rPr>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2.地点：苏采云“不见面”开标大厅。</w:t>
      </w:r>
      <w:r/>
    </w:p>
    <w:p>
      <w:pPr>
        <w:pStyle w:val="668"/>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五、公告期限</w:t>
      </w:r>
      <w:bookmarkEnd w:id="17"/>
      <w:r/>
      <w:bookmarkEnd w:id="18"/>
      <w:r/>
      <w:bookmarkEnd w:id="19"/>
      <w:r/>
      <w:bookmarkEnd w:id="20"/>
      <w:r/>
      <w:bookmarkEnd w:id="21"/>
      <w:r/>
      <w:r/>
    </w:p>
    <w:p>
      <w:pPr>
        <w:pStyle w:val="668"/>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2" w:name="_Toc35393626"/>
      <w:r/>
      <w:bookmarkStart w:id="23" w:name="_Toc38985268"/>
      <w:r/>
      <w:bookmarkStart w:id="24" w:name="_Toc35393795"/>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自本公告发布之日起5个工作日。</w:t>
      </w:r>
      <w:bookmarkEnd w:id="22"/>
      <w:r/>
      <w:bookmarkEnd w:id="23"/>
      <w:r/>
      <w:bookmarkEnd w:id="24"/>
      <w:r/>
      <w:r/>
    </w:p>
    <w:p>
      <w:pPr>
        <w:pStyle w:val="668"/>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六、其他补充事宜</w:t>
      </w:r>
      <w:r/>
    </w:p>
    <w:p>
      <w:pPr>
        <w:pStyle w:val="668"/>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5"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68"/>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pStyle w:val="668"/>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68"/>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七、对本次招标提出询问，请按以下方式联系。</w:t>
      </w:r>
      <w:bookmarkEnd w:id="25"/>
      <w:r/>
      <w:r/>
    </w:p>
    <w:p>
      <w:pPr>
        <w:pStyle w:val="668"/>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bookmarkStart w:id="26" w:name="_Toc28359009"/>
      <w:r>
        <w:rPr>
          <w:rFonts w:hint="eastAsia" w:asciiTheme="minorEastAsia" w:hAnsiTheme="minorEastAsia" w:eastAsiaTheme="minorEastAsia" w:cstheme="minorEastAsia"/>
          <w:color w:val="auto"/>
          <w:sz w:val="24"/>
          <w:szCs w:val="24"/>
          <w:highlight w:val="none"/>
          <w:lang w:val="en-US" w:eastAsia="zh-CN"/>
        </w:rPr>
        <w:t xml:space="preserve">1.采购人信息</w:t>
      </w:r>
      <w:r/>
    </w:p>
    <w:p>
      <w:pPr>
        <w:pStyle w:val="668"/>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名    称：</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盐城市公安局盐都分局</w:t>
      </w:r>
      <w:r/>
    </w:p>
    <w:p>
      <w:pPr>
        <w:pStyle w:val="668"/>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地    址：江苏省盐城市新都路630号</w:t>
      </w:r>
      <w:r/>
    </w:p>
    <w:p>
      <w:pPr>
        <w:pStyle w:val="668"/>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28359097"/>
      <w:r/>
      <w:bookmarkStart w:id="28" w:name="_Toc28359020"/>
      <w:r/>
      <w:bookmarkStart w:id="29" w:name="_Toc35393638"/>
      <w:r/>
      <w:bookmarkStart w:id="30" w:name="_Toc35393807"/>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人：温</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警官</w:t>
      </w:r>
      <w:r/>
    </w:p>
    <w:p>
      <w:pPr>
        <w:pStyle w:val="668"/>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联系电话：18205103535</w:t>
      </w:r>
      <w:r/>
    </w:p>
    <w:p>
      <w:pPr>
        <w:pStyle w:val="668"/>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2.采购代理机构信息</w:t>
      </w:r>
      <w:bookmarkEnd w:id="27"/>
      <w:r/>
      <w:bookmarkEnd w:id="28"/>
      <w:r/>
      <w:bookmarkEnd w:id="29"/>
      <w:r/>
      <w:bookmarkEnd w:id="30"/>
      <w:r/>
      <w:r/>
    </w:p>
    <w:p>
      <w:pPr>
        <w:pStyle w:val="668"/>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名    称：盐城建信造价工程师事务所有限公司</w:t>
      </w:r>
      <w:r/>
    </w:p>
    <w:p>
      <w:pPr>
        <w:pStyle w:val="668"/>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地　　址：盐城市人民中路5号鹿鸣广场商办楼9F</w:t>
      </w:r>
      <w:r/>
    </w:p>
    <w:p>
      <w:pPr>
        <w:pStyle w:val="668"/>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人：陆</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先生</w:t>
      </w:r>
      <w:r/>
    </w:p>
    <w:p>
      <w:pPr>
        <w:pStyle w:val="668"/>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联系电话：19962361001</w:t>
      </w:r>
      <w:r/>
    </w:p>
    <w:p>
      <w:pPr>
        <w:pStyle w:val="668"/>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3.项目联系方式</w:t>
      </w:r>
      <w:r/>
    </w:p>
    <w:p>
      <w:pPr>
        <w:pStyle w:val="668"/>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人：温</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警官</w:t>
      </w:r>
      <w:r/>
    </w:p>
    <w:p>
      <w:pPr>
        <w:pStyle w:val="668"/>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联系电话：18205103535</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pStyle w:val="668"/>
        <w:ind w:right="840"/>
        <w:jc w:val="both"/>
        <w:spacing w:beforeAutospacing="0" w:afterAutospacing="0"/>
        <w:rPr>
          <w:rFonts w:hint="eastAsia" w:asciiTheme="minorEastAsia" w:hAnsiTheme="minorEastAsia" w:eastAsiaTheme="minorEastAsia" w:cstheme="minorEastAsia"/>
          <w:b/>
          <w:color w:val="auto"/>
          <w:sz w:val="44"/>
          <w:szCs w:val="44"/>
          <w:highlight w:val="none"/>
        </w:rPr>
        <w:outlineLvl w:val="0"/>
      </w:pPr>
      <w:r/>
      <w:bookmarkStart w:id="31" w:name="_Toc120614211"/>
      <w:r/>
      <w:bookmarkStart w:id="32" w:name="_Toc12855"/>
      <w:r/>
      <w:r/>
    </w:p>
    <w:p>
      <w:pP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br w:type="page" w:clear="all"/>
      </w:r>
      <w:r/>
    </w:p>
    <w:p>
      <w:pPr>
        <w:pStyle w:val="668"/>
        <w:ind w:right="840"/>
        <w:jc w:val="center"/>
        <w:spacing w:beforeAutospacing="0" w:afterAutospacing="0"/>
        <w:rPr>
          <w:rFonts w:hint="eastAsia" w:asciiTheme="minorEastAsia" w:hAnsiTheme="minorEastAsia" w:eastAsiaTheme="minorEastAsia" w:cstheme="minorEastAsia"/>
          <w:color w:val="auto"/>
          <w:highlight w:val="none"/>
        </w:rPr>
        <w:outlineLvl w:val="0"/>
      </w:pPr>
      <w:r>
        <w:rPr>
          <w:rFonts w:hint="eastAsia" w:asciiTheme="minorEastAsia" w:hAnsiTheme="minorEastAsia" w:eastAsiaTheme="minorEastAsia" w:cstheme="minorEastAsia"/>
          <w:b/>
          <w:color w:val="auto"/>
          <w:sz w:val="44"/>
          <w:szCs w:val="44"/>
          <w:highlight w:val="none"/>
        </w:rPr>
        <w:t xml:space="preserve">第二章 </w:t>
      </w:r>
      <w:bookmarkEnd w:id="31"/>
      <w:r/>
      <w:bookmarkStart w:id="33" w:name="_Toc20823274"/>
      <w:r/>
      <w:bookmarkStart w:id="34" w:name="_Toc16938518"/>
      <w:r/>
      <w:bookmarkStart w:id="35" w:name="_Toc120614213"/>
      <w:r/>
      <w:bookmarkStart w:id="36" w:name="_Toc513029202"/>
      <w:r>
        <w:rPr>
          <w:rFonts w:hint="eastAsia" w:asciiTheme="minorEastAsia" w:hAnsiTheme="minorEastAsia" w:eastAsiaTheme="minorEastAsia" w:cstheme="minorEastAsia"/>
          <w:b/>
          <w:color w:val="auto"/>
          <w:sz w:val="44"/>
          <w:szCs w:val="44"/>
          <w:highlight w:val="none"/>
        </w:rPr>
        <w:t xml:space="preserve">投标人须知</w:t>
      </w:r>
      <w:bookmarkEnd w:id="32"/>
      <w:r/>
      <w:bookmarkEnd w:id="33"/>
      <w:r/>
      <w:bookmarkEnd w:id="34"/>
      <w:r/>
      <w:bookmarkEnd w:id="35"/>
      <w:r/>
      <w:bookmarkEnd w:id="36"/>
      <w:r/>
      <w:r/>
    </w:p>
    <w:p>
      <w:pPr>
        <w:pStyle w:val="668"/>
        <w:ind w:firstLine="498"/>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37" w:name="_Toc16938519"/>
      <w:r/>
      <w:bookmarkStart w:id="38" w:name="_Toc20823275"/>
      <w:r/>
      <w:bookmarkStart w:id="39" w:name="_Toc120614214"/>
      <w:r/>
      <w:bookmarkStart w:id="40" w:name="_Toc513029203"/>
      <w:r>
        <w:rPr>
          <w:rFonts w:hint="eastAsia" w:asciiTheme="minorEastAsia" w:hAnsiTheme="minorEastAsia" w:eastAsiaTheme="minorEastAsia" w:cstheme="minorEastAsia"/>
          <w:b/>
          <w:color w:val="auto"/>
          <w:sz w:val="32"/>
          <w:szCs w:val="32"/>
          <w:highlight w:val="none"/>
        </w:rPr>
        <w:t xml:space="preserve">一、总则</w:t>
      </w:r>
      <w:bookmarkEnd w:id="37"/>
      <w:r/>
      <w:bookmarkEnd w:id="38"/>
      <w:r/>
      <w:bookmarkEnd w:id="39"/>
      <w:r/>
      <w:bookmarkEnd w:id="40"/>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41" w:name="_Toc16938520"/>
      <w:r/>
      <w:bookmarkStart w:id="42" w:name="_Toc20823276"/>
      <w:r/>
      <w:bookmarkStart w:id="43" w:name="_Toc458694821"/>
      <w:r/>
      <w:bookmarkStart w:id="44" w:name="_Toc513029204"/>
      <w:r/>
      <w:bookmarkStart w:id="45" w:name="_Toc513029209"/>
      <w:r/>
      <w:bookmarkStart w:id="46" w:name="_Toc120614215"/>
      <w:r/>
      <w:bookmarkStart w:id="47" w:name="_Toc20823281"/>
      <w:r/>
      <w:bookmarkStart w:id="48" w:name="_Toc16938525"/>
      <w:r/>
      <w:bookmarkStart w:id="49" w:name="_Hlt16619475"/>
      <w:r>
        <w:rPr>
          <w:rFonts w:hint="eastAsia" w:asciiTheme="minorEastAsia" w:hAnsiTheme="minorEastAsia" w:eastAsiaTheme="minorEastAsia" w:cstheme="minorEastAsia"/>
          <w:color w:val="auto"/>
          <w:highlight w:val="none"/>
        </w:rPr>
        <w:t xml:space="preserve">1</w:t>
      </w:r>
      <w:bookmarkEnd w:id="41"/>
      <w:r>
        <w:rPr>
          <w:rFonts w:hint="eastAsia" w:asciiTheme="minorEastAsia" w:hAnsiTheme="minorEastAsia" w:eastAsiaTheme="minorEastAsia" w:cstheme="minorEastAsia"/>
          <w:color w:val="auto"/>
          <w:highlight w:val="none"/>
        </w:rPr>
        <w:t xml:space="preserve">、招标方式</w:t>
      </w:r>
      <w:bookmarkEnd w:id="42"/>
      <w:r/>
      <w:bookmarkEnd w:id="43"/>
      <w:r/>
      <w:bookmarkEnd w:id="44"/>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1.1本次招标采取公开招标方式，本招标文件仅适用于招标公告中所述项目。</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0" w:name="_Toc16938521"/>
      <w:r/>
      <w:bookmarkStart w:id="51" w:name="_Toc513029205"/>
      <w:r/>
      <w:bookmarkStart w:id="52" w:name="_Toc20823277"/>
      <w:r>
        <w:rPr>
          <w:rFonts w:hint="eastAsia" w:asciiTheme="minorEastAsia" w:hAnsiTheme="minorEastAsia" w:eastAsiaTheme="minorEastAsia" w:cstheme="minorEastAsia"/>
          <w:color w:val="auto"/>
          <w:highlight w:val="none"/>
        </w:rPr>
        <w:t xml:space="preserve">2、合格的投标人</w:t>
      </w:r>
      <w:bookmarkEnd w:id="50"/>
      <w:r/>
      <w:bookmarkEnd w:id="51"/>
      <w:r/>
      <w:bookmarkEnd w:id="52"/>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2.1满足招标公告中供应商的资格要求的规定。</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2.2满足本文件实质性要求和条件的规定。</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3" w:name="_Toc513029206"/>
      <w:r/>
      <w:bookmarkStart w:id="54" w:name="_Toc16938522"/>
      <w:r/>
      <w:bookmarkStart w:id="55" w:name="_Toc20823278"/>
      <w:r>
        <w:rPr>
          <w:rFonts w:hint="eastAsia" w:asciiTheme="minorEastAsia" w:hAnsiTheme="minorEastAsia" w:eastAsiaTheme="minorEastAsia" w:cstheme="minorEastAsia"/>
          <w:color w:val="auto"/>
          <w:highlight w:val="none"/>
        </w:rPr>
        <w:t xml:space="preserve">3、适用法律</w:t>
      </w:r>
      <w:bookmarkEnd w:id="53"/>
      <w:r/>
      <w:bookmarkEnd w:id="54"/>
      <w:r/>
      <w:bookmarkEnd w:id="55"/>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3.1本次招标及由此产生的合同受中华人民共和国有关的法律法规制约和保护。</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6" w:name="_Toc462564067"/>
      <w:r/>
      <w:bookmarkStart w:id="57" w:name="_Toc20823279"/>
      <w:r/>
      <w:bookmarkStart w:id="58" w:name="_Toc16938523"/>
      <w:r/>
      <w:bookmarkStart w:id="59" w:name="_Toc513029207"/>
      <w:r>
        <w:rPr>
          <w:rFonts w:hint="eastAsia" w:asciiTheme="minorEastAsia" w:hAnsiTheme="minorEastAsia" w:eastAsiaTheme="minorEastAsia" w:cstheme="minorEastAsia"/>
          <w:color w:val="auto"/>
          <w:highlight w:val="none"/>
        </w:rPr>
        <w:t xml:space="preserve">4、投标费用</w:t>
      </w:r>
      <w:bookmarkEnd w:id="56"/>
      <w:r/>
      <w:bookmarkEnd w:id="57"/>
      <w:r/>
      <w:bookmarkEnd w:id="58"/>
      <w:r/>
      <w:bookmarkEnd w:id="59"/>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4.1投标人应自行承担所有与参加投标有关的费用，无论投标过程中的做法和结果如何，采购</w:t>
      </w:r>
      <w:r>
        <w:rPr>
          <w:rFonts w:hint="eastAsia" w:asciiTheme="minorEastAsia" w:hAnsiTheme="minorEastAsia" w:cstheme="minorEastAsia"/>
          <w:color w:val="auto"/>
          <w:highlight w:val="none"/>
          <w:lang w:val="en-US" w:eastAsia="zh-CN"/>
        </w:rPr>
        <w:t xml:space="preserve">代理机构</w:t>
      </w:r>
      <w:r>
        <w:rPr>
          <w:rFonts w:hint="eastAsia" w:asciiTheme="minorEastAsia" w:hAnsiTheme="minorEastAsia" w:eastAsiaTheme="minorEastAsia" w:cstheme="minorEastAsia"/>
          <w:color w:val="auto"/>
          <w:highlight w:val="none"/>
        </w:rPr>
        <w:t xml:space="preserve">和采购人在任何情况下均无义务和责任承担这些费用。</w:t>
      </w:r>
      <w:r/>
    </w:p>
    <w:p>
      <w:pPr>
        <w:ind w:firstLine="480"/>
        <w:spacing w:line="50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4.2本次招标采购代理机构和采购人不收取标书工本费，本项目招标代理服务费：本次招标代理服务费由中标单位向招标代理机构支付，代理费用按苏招协【2022】002号文服务类收费标准计取，造价咨询费用按苏建价协[2022]7号文按收费标准进行计取，须包含在投标报价中，投标人不得单列，直接向代理机构缴纳。</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5、招标文件的约束力</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5.1投标人一旦参加本项目采购活动，即被认为接受了本招标文件的规定和约束。</w:t>
      </w:r>
      <w:r/>
    </w:p>
    <w:p>
      <w:pPr>
        <w:pStyle w:val="668"/>
        <w:ind w:firstLine="321"/>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二、招标文件</w:t>
      </w:r>
      <w:bookmarkEnd w:id="45"/>
      <w:r/>
      <w:bookmarkEnd w:id="46"/>
      <w:r/>
      <w:bookmarkEnd w:id="47"/>
      <w:r/>
      <w:bookmarkEnd w:id="48"/>
      <w:r/>
      <w:r/>
    </w:p>
    <w:p>
      <w:pPr>
        <w:pStyle w:val="668"/>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0" w:name="_Toc20823282"/>
      <w:r/>
      <w:bookmarkStart w:id="61" w:name="_Toc513029210"/>
      <w:r/>
      <w:bookmarkStart w:id="62" w:name="_Toc16938526"/>
      <w:r>
        <w:rPr>
          <w:rFonts w:hint="eastAsia" w:asciiTheme="minorEastAsia" w:hAnsiTheme="minorEastAsia" w:eastAsiaTheme="minorEastAsia" w:cstheme="minorEastAsia"/>
          <w:color w:val="auto"/>
          <w:sz w:val="28"/>
          <w:szCs w:val="28"/>
          <w:highlight w:val="none"/>
        </w:rPr>
        <w:t xml:space="preserve">6、招标文件构成</w:t>
      </w:r>
      <w:bookmarkEnd w:id="60"/>
      <w:r/>
      <w:bookmarkEnd w:id="61"/>
      <w:r/>
      <w:bookmarkEnd w:id="62"/>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6.1 招标文件由以下部分组成：</w:t>
      </w:r>
      <w:r/>
    </w:p>
    <w:p>
      <w:pPr>
        <w:pStyle w:val="668"/>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招标公告</w:t>
      </w:r>
      <w:r/>
    </w:p>
    <w:p>
      <w:pPr>
        <w:pStyle w:val="668"/>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（2）投标人须知</w:t>
      </w:r>
      <w:r/>
    </w:p>
    <w:p>
      <w:pPr>
        <w:pStyle w:val="668"/>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（3）合同文本</w:t>
      </w:r>
      <w:r/>
    </w:p>
    <w:p>
      <w:pPr>
        <w:pStyle w:val="668"/>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（4）采购需求</w:t>
      </w:r>
      <w:r/>
    </w:p>
    <w:p>
      <w:pPr>
        <w:pStyle w:val="668"/>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（5）评标方法与评标标准</w:t>
      </w:r>
      <w:r/>
    </w:p>
    <w:p>
      <w:pPr>
        <w:pStyle w:val="668"/>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（6）投标文件格式</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请仔细检查招标文件是否齐全，如有缺漏请立即与</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联系解决。</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8"/>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3" w:name="_Toc513029211"/>
      <w:r/>
      <w:bookmarkStart w:id="64" w:name="_Toc16938527"/>
      <w:r/>
      <w:bookmarkStart w:id="65" w:name="_Toc20823283"/>
      <w:r/>
      <w:bookmarkStart w:id="66" w:name="_Toc462564070"/>
      <w:r>
        <w:rPr>
          <w:rFonts w:hint="eastAsia" w:asciiTheme="minorEastAsia" w:hAnsiTheme="minorEastAsia" w:eastAsiaTheme="minorEastAsia" w:cstheme="minorEastAsia"/>
          <w:color w:val="auto"/>
          <w:sz w:val="28"/>
          <w:szCs w:val="28"/>
          <w:highlight w:val="none"/>
        </w:rPr>
        <w:t xml:space="preserve">7、招标文件的澄清</w:t>
      </w:r>
      <w:bookmarkEnd w:id="63"/>
      <w:r/>
      <w:bookmarkEnd w:id="64"/>
      <w:r/>
      <w:bookmarkEnd w:id="65"/>
      <w:r/>
      <w:bookmarkEnd w:id="66"/>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7.1任何要求对招标文件进行澄清的投标人，应在投标截止期</w:t>
      </w:r>
      <w:r>
        <w:rPr>
          <w:rFonts w:hint="eastAsia" w:asciiTheme="minorEastAsia" w:hAnsiTheme="minorEastAsia" w:eastAsiaTheme="minorEastAsia" w:cstheme="minorEastAsia"/>
          <w:b/>
          <w:color w:val="auto"/>
          <w:highlight w:val="none"/>
        </w:rPr>
        <w:t xml:space="preserve">十日</w:t>
      </w:r>
      <w:r>
        <w:rPr>
          <w:rFonts w:hint="eastAsia" w:asciiTheme="minorEastAsia" w:hAnsiTheme="minorEastAsia" w:eastAsiaTheme="minorEastAsia" w:cstheme="minorEastAsia"/>
          <w:color w:val="auto"/>
          <w:highlight w:val="none"/>
        </w:rPr>
        <w:t xml:space="preserve">前按招标公告中的通讯地址，以书面形式通知</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w:t>
      </w:r>
      <w:r/>
    </w:p>
    <w:p>
      <w:pPr>
        <w:pStyle w:val="668"/>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7" w:name="_Toc462564071"/>
      <w:r/>
      <w:bookmarkStart w:id="68" w:name="_Toc16938528"/>
      <w:r/>
      <w:bookmarkStart w:id="69" w:name="_Toc513029212"/>
      <w:r/>
      <w:bookmarkStart w:id="70" w:name="_Toc20823284"/>
      <w:r>
        <w:rPr>
          <w:rFonts w:hint="eastAsia" w:asciiTheme="minorEastAsia" w:hAnsiTheme="minorEastAsia" w:eastAsiaTheme="minorEastAsia" w:cstheme="minorEastAsia"/>
          <w:color w:val="auto"/>
          <w:sz w:val="28"/>
          <w:szCs w:val="28"/>
          <w:highlight w:val="none"/>
        </w:rPr>
        <w:t xml:space="preserve">8、招标文件的修改</w:t>
      </w:r>
      <w:bookmarkEnd w:id="67"/>
      <w:r/>
      <w:bookmarkEnd w:id="68"/>
      <w:r/>
      <w:bookmarkEnd w:id="69"/>
      <w:r/>
      <w:bookmarkEnd w:id="70"/>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8.1在投标截止时间前，</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可以对招标文件进行修改。</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8.2</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有权按照法定的要求推迟投标截止日期和开标日期。</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8.3招标文件的修改将在</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盐城市政府采购网公布，补充文件将作为招标文件的组成部分，并对投标人具有约束力。</w:t>
      </w:r>
      <w:r/>
    </w:p>
    <w:p>
      <w:pPr>
        <w:pStyle w:val="668"/>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71" w:name="_Toc513029213"/>
      <w:r/>
      <w:bookmarkStart w:id="72" w:name="_Toc16938529"/>
      <w:r/>
      <w:bookmarkStart w:id="73" w:name="_Toc20823285"/>
      <w:r/>
      <w:bookmarkStart w:id="74" w:name="_Toc462564072"/>
      <w:r/>
      <w:bookmarkStart w:id="75" w:name="_Toc120614216"/>
      <w:r>
        <w:rPr>
          <w:rFonts w:hint="eastAsia" w:asciiTheme="minorEastAsia" w:hAnsiTheme="minorEastAsia" w:eastAsiaTheme="minorEastAsia" w:cstheme="minorEastAsia"/>
          <w:b/>
          <w:color w:val="auto"/>
          <w:sz w:val="32"/>
          <w:szCs w:val="32"/>
          <w:highlight w:val="none"/>
        </w:rPr>
        <w:t xml:space="preserve">三、投标文件的编制</w:t>
      </w:r>
      <w:bookmarkEnd w:id="71"/>
      <w:r/>
      <w:bookmarkEnd w:id="72"/>
      <w:r/>
      <w:bookmarkEnd w:id="73"/>
      <w:r/>
      <w:bookmarkEnd w:id="74"/>
      <w:r/>
      <w:bookmarkEnd w:id="75"/>
      <w:r/>
      <w:r/>
    </w:p>
    <w:p>
      <w:pPr>
        <w:pStyle w:val="668"/>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76" w:name="_Toc462564073"/>
      <w:r/>
      <w:bookmarkStart w:id="77" w:name="_Toc20823286"/>
      <w:r/>
      <w:bookmarkStart w:id="78" w:name="_Toc513029214"/>
      <w:r/>
      <w:bookmarkStart w:id="79" w:name="_Toc16938530"/>
      <w:r>
        <w:rPr>
          <w:rFonts w:hint="eastAsia" w:asciiTheme="minorEastAsia" w:hAnsiTheme="minorEastAsia" w:eastAsiaTheme="minorEastAsia" w:cstheme="minorEastAsia"/>
          <w:color w:val="auto"/>
          <w:sz w:val="28"/>
          <w:szCs w:val="28"/>
          <w:highlight w:val="none"/>
        </w:rPr>
        <w:t xml:space="preserve">9、投标文件的语言及度量衡单位</w:t>
      </w:r>
      <w:bookmarkEnd w:id="76"/>
      <w:r/>
      <w:bookmarkEnd w:id="77"/>
      <w:r/>
      <w:bookmarkEnd w:id="78"/>
      <w:r/>
      <w:bookmarkEnd w:id="79"/>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9.1投标人提交的投标文件以及投标人与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就有关投标的所有来往通知、函件和文件均应使用</w:t>
      </w:r>
      <w:r>
        <w:rPr>
          <w:rFonts w:hint="eastAsia" w:asciiTheme="minorEastAsia" w:hAnsiTheme="minorEastAsia" w:eastAsiaTheme="minorEastAsia" w:cstheme="minorEastAsia"/>
          <w:b/>
          <w:color w:val="auto"/>
          <w:highlight w:val="none"/>
        </w:rPr>
        <w:t xml:space="preserve">简体中文</w:t>
      </w:r>
      <w:r>
        <w:rPr>
          <w:rFonts w:hint="eastAsia" w:asciiTheme="minorEastAsia" w:hAnsiTheme="minorEastAsia" w:eastAsiaTheme="minorEastAsia" w:cstheme="minorEastAsia"/>
          <w:color w:val="auto"/>
          <w:highlight w:val="none"/>
        </w:rPr>
        <w:t xml:space="preserve">。</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9.2除技术性能另有规定外，投标文件所使用的度量衡单位，均须采用国家法定计量单位。</w:t>
      </w:r>
      <w:r/>
    </w:p>
    <w:p>
      <w:pPr>
        <w:pStyle w:val="668"/>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80" w:name="_Toc462564074"/>
      <w:r/>
      <w:bookmarkStart w:id="81" w:name="_Toc16938531"/>
      <w:r/>
      <w:bookmarkStart w:id="82" w:name="_Toc20823287"/>
      <w:r/>
      <w:bookmarkStart w:id="83" w:name="_Toc513029215"/>
      <w:r>
        <w:rPr>
          <w:rFonts w:hint="eastAsia" w:asciiTheme="minorEastAsia" w:hAnsiTheme="minorEastAsia" w:eastAsiaTheme="minorEastAsia" w:cstheme="minorEastAsia"/>
          <w:color w:val="auto"/>
          <w:sz w:val="28"/>
          <w:szCs w:val="28"/>
          <w:highlight w:val="none"/>
        </w:rPr>
        <w:t xml:space="preserve">10、投标文件构成</w:t>
      </w:r>
      <w:bookmarkEnd w:id="80"/>
      <w:r/>
      <w:bookmarkEnd w:id="81"/>
      <w:r/>
      <w:bookmarkEnd w:id="82"/>
      <w:r/>
      <w:bookmarkEnd w:id="83"/>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10.2如标书制作工具中格式和内容与</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“江苏政府采购网”、“盐城市政府采购网”发布的招标文件不一致，请以</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“江苏政府采购网”、“盐城市政府采购网”发布的招标文件为准。</w:t>
      </w:r>
      <w:r/>
    </w:p>
    <w:p>
      <w:pPr>
        <w:pStyle w:val="668"/>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84" w:name="_Toc513029219"/>
      <w:r/>
      <w:bookmarkStart w:id="85" w:name="_Toc49090509"/>
      <w:r/>
      <w:bookmarkStart w:id="86" w:name="_Toc14577357"/>
      <w:r/>
      <w:bookmarkStart w:id="87" w:name="_Toc49090507"/>
      <w:r/>
      <w:bookmarkStart w:id="88" w:name="_Toc513029216"/>
      <w:r/>
      <w:bookmarkStart w:id="89" w:name="_Toc14577354"/>
      <w:r/>
      <w:bookmarkStart w:id="90" w:name="_Hlt26954838"/>
      <w:r/>
      <w:bookmarkStart w:id="91" w:name="_Hlt26670360"/>
      <w:r/>
      <w:bookmarkStart w:id="92" w:name="_Hlt26668975"/>
      <w:r>
        <w:rPr>
          <w:rFonts w:hint="eastAsia" w:asciiTheme="minorEastAsia" w:hAnsiTheme="minorEastAsia" w:eastAsiaTheme="minorEastAsia" w:cstheme="minorEastAsia"/>
          <w:color w:val="auto"/>
          <w:sz w:val="28"/>
          <w:szCs w:val="28"/>
          <w:highlight w:val="none"/>
        </w:rPr>
        <w:t xml:space="preserve">11、证明投标人及投标标的符合招标文件规定的文件</w:t>
      </w:r>
      <w:bookmarkEnd w:id="84"/>
      <w:r/>
      <w:bookmarkEnd w:id="85"/>
      <w:r/>
      <w:bookmarkEnd w:id="86"/>
      <w:r/>
      <w:bookmarkEnd w:id="87"/>
      <w:r/>
      <w:bookmarkEnd w:id="88"/>
      <w:r/>
      <w:bookmarkEnd w:id="89"/>
      <w:r/>
      <w:r/>
    </w:p>
    <w:p>
      <w:pPr>
        <w:pStyle w:val="668"/>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93" w:name="_Toc49090508"/>
      <w:r/>
      <w:bookmarkStart w:id="94" w:name="_Toc14577355"/>
      <w:r>
        <w:rPr>
          <w:rFonts w:hint="eastAsia" w:asciiTheme="minorEastAsia" w:hAnsiTheme="minorEastAsia" w:eastAsiaTheme="minorEastAsia" w:cstheme="minorEastAsia"/>
          <w:color w:val="auto"/>
          <w:highlight w:val="none"/>
        </w:rPr>
        <w:t xml:space="preserve">  11.1投标人应按照法律、法规、规章和规范性文件以及招标文件要求提交证明文件，证明其及投标标的符合招标文件规定。</w:t>
      </w:r>
      <w:bookmarkEnd w:id="93"/>
      <w:r/>
      <w:bookmarkEnd w:id="94"/>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11.2招标文件对证明文件无明确形式要求的，证明文件可以以文字资料、图纸和数据等形式提交。</w:t>
      </w:r>
      <w:r/>
    </w:p>
    <w:p>
      <w:pPr>
        <w:pStyle w:val="668"/>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12、投标分项报价</w:t>
      </w:r>
      <w:bookmarkStart w:id="95" w:name="_Hlt26670373"/>
      <w:r>
        <w:rPr>
          <w:rFonts w:hint="eastAsia" w:asciiTheme="minorEastAsia" w:hAnsiTheme="minorEastAsia" w:eastAsiaTheme="minorEastAsia" w:cstheme="minorEastAsia"/>
          <w:color w:val="auto"/>
          <w:sz w:val="28"/>
          <w:szCs w:val="28"/>
          <w:highlight w:val="none"/>
        </w:rPr>
        <w:t xml:space="preserve">表</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12.1投</w:t>
      </w:r>
      <w:bookmarkStart w:id="96" w:name="_Hlt26954840"/>
      <w:r>
        <w:rPr>
          <w:rFonts w:hint="eastAsia" w:asciiTheme="minorEastAsia" w:hAnsiTheme="minorEastAsia" w:eastAsiaTheme="minorEastAsia" w:cstheme="minorEastAsia"/>
          <w:color w:val="auto"/>
          <w:highlight w:val="none"/>
        </w:rPr>
        <w:t xml:space="preserve">标人应按照招标文件规定格式填报投标分项报价表</w:t>
      </w:r>
      <w:bookmarkStart w:id="97" w:name="_Hlt26670399"/>
      <w:r>
        <w:rPr>
          <w:rFonts w:hint="eastAsia" w:asciiTheme="minorEastAsia" w:hAnsiTheme="minorEastAsia" w:eastAsiaTheme="minorEastAsia" w:cstheme="minorEastAsia"/>
          <w:color w:val="auto"/>
          <w:highlight w:val="none"/>
        </w:rPr>
        <w:t xml:space="preserve">。</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12.2投标货币。投标文件中的单价和总价无特殊规定的采用人民币报价，以元为单位标注。招标文件中另有规定的按规定执行。</w:t>
      </w:r>
      <w:r/>
    </w:p>
    <w:p>
      <w:pPr>
        <w:pStyle w:val="668"/>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98" w:name="_Hlt26954844"/>
      <w:r/>
      <w:bookmarkStart w:id="99" w:name="_Hlt26954731"/>
      <w:r/>
      <w:bookmarkStart w:id="100" w:name="_Hlt26670486"/>
      <w:r/>
      <w:bookmarkStart w:id="101" w:name="_Hlt26668983"/>
      <w:r/>
      <w:bookmarkStart w:id="102" w:name="_Hlt26954846"/>
      <w:r/>
      <w:bookmarkStart w:id="103" w:name="_Hlt26670425"/>
      <w:r/>
      <w:bookmarkStart w:id="104" w:name="_Hlt26954842"/>
      <w:r/>
      <w:bookmarkStart w:id="105" w:name="_Hlt26670403"/>
      <w:r/>
      <w:bookmarkStart w:id="106" w:name="_Hlt26954848"/>
      <w:r/>
      <w:bookmarkStart w:id="107" w:name="_Hlt26670482"/>
      <w:r>
        <w:rPr>
          <w:rFonts w:hint="eastAsia" w:asciiTheme="minorEastAsia" w:hAnsiTheme="minorEastAsia" w:eastAsiaTheme="minorEastAsia" w:cstheme="minorEastAsia"/>
          <w:color w:val="auto"/>
          <w:sz w:val="28"/>
          <w:szCs w:val="28"/>
          <w:highlight w:val="none"/>
        </w:rPr>
        <w:t xml:space="preserve">13、技术要求响应及偏离表、商务要求响应及偏离表</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13.1投标人需对招标文件中的技术要求与商务要求逐项作出响应或偏离，并说明原因。</w:t>
      </w:r>
      <w:r/>
    </w:p>
    <w:p>
      <w:pPr>
        <w:pStyle w:val="668"/>
        <w:ind w:firstLine="480"/>
        <w:jc w:val="both"/>
        <w:pageBreakBefore w:val="0"/>
        <w:spacing w:beforeAutospacing="0" w:afterAutospacing="0" w:line="480" w:lineRule="exact"/>
        <w:widowControl w:val="off"/>
        <w:tabs>
          <w:tab w:val="left" w:pos="1036"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13.2投标人可在投标文件中提供认为需要的其他技术文件或说明。</w:t>
      </w:r>
      <w:r/>
    </w:p>
    <w:p>
      <w:pPr>
        <w:pStyle w:val="668"/>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08" w:name="_Toc14577359"/>
      <w:r/>
      <w:bookmarkStart w:id="109" w:name="_Toc49090510"/>
      <w:r>
        <w:rPr>
          <w:rFonts w:hint="eastAsia" w:asciiTheme="minorEastAsia" w:hAnsiTheme="minorEastAsia" w:eastAsiaTheme="minorEastAsia" w:cstheme="minorEastAsia"/>
          <w:color w:val="auto"/>
          <w:sz w:val="28"/>
          <w:szCs w:val="28"/>
          <w:highlight w:val="none"/>
        </w:rPr>
        <w:t xml:space="preserve">14、投标函和开标一览表</w:t>
      </w:r>
      <w:bookmarkEnd w:id="108"/>
      <w:r/>
      <w:bookmarkEnd w:id="109"/>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14.1投标人应按照招标文件中提供的格式完整、正确填写投标函、开标一览表。</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Theme="minorEastAsia" w:hAnsiTheme="minorEastAsia" w:eastAsiaTheme="minorEastAsia" w:cstheme="minorEastAsia"/>
          <w:b/>
          <w:color w:val="auto"/>
          <w:highlight w:val="none"/>
        </w:rPr>
        <w:t xml:space="preserve">。</w:t>
      </w:r>
      <w:r/>
    </w:p>
    <w:p>
      <w:pPr>
        <w:pStyle w:val="668"/>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10" w:name="_Toc49090511"/>
      <w:r/>
      <w:bookmarkStart w:id="111" w:name="_Toc14577360"/>
      <w:r/>
      <w:bookmarkStart w:id="112" w:name="_Hlt26954850"/>
      <w:r/>
      <w:bookmarkStart w:id="113" w:name="_Hlt26670489"/>
      <w:r/>
      <w:bookmarkStart w:id="114" w:name="_Hlt26954734"/>
      <w:r>
        <w:rPr>
          <w:rFonts w:hint="eastAsia" w:asciiTheme="minorEastAsia" w:hAnsiTheme="minorEastAsia" w:eastAsiaTheme="minorEastAsia" w:cstheme="minorEastAsia"/>
          <w:color w:val="auto"/>
          <w:sz w:val="28"/>
          <w:szCs w:val="28"/>
          <w:highlight w:val="none"/>
        </w:rPr>
        <w:t xml:space="preserve">15、投标有效期</w:t>
      </w:r>
      <w:bookmarkEnd w:id="110"/>
      <w:r/>
      <w:bookmarkEnd w:id="111"/>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15.1投标有效期为</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规定的开标之日后</w:t>
      </w:r>
      <w:r>
        <w:rPr>
          <w:rFonts w:hint="eastAsia" w:asciiTheme="minorEastAsia" w:hAnsiTheme="minorEastAsia" w:cstheme="minorEastAsia"/>
          <w:b/>
          <w:color w:val="auto"/>
          <w:highlight w:val="none"/>
          <w:u w:val="single"/>
          <w:lang w:val="en-US" w:eastAsia="zh-CN"/>
        </w:rPr>
        <w:t xml:space="preserve">九</w:t>
      </w:r>
      <w:r>
        <w:rPr>
          <w:rFonts w:hint="eastAsia" w:asciiTheme="minorEastAsia" w:hAnsiTheme="minorEastAsia" w:eastAsiaTheme="minorEastAsia" w:cstheme="minorEastAsia"/>
          <w:b/>
          <w:color w:val="auto"/>
          <w:highlight w:val="none"/>
          <w:u w:val="single"/>
        </w:rPr>
        <w:t xml:space="preserve">十（</w:t>
      </w:r>
      <w:r>
        <w:rPr>
          <w:rFonts w:hint="eastAsia" w:asciiTheme="minorEastAsia" w:hAnsiTheme="minorEastAsia" w:cstheme="minorEastAsia"/>
          <w:b/>
          <w:color w:val="auto"/>
          <w:highlight w:val="none"/>
          <w:u w:val="single"/>
          <w:lang w:val="en-US" w:eastAsia="zh-CN"/>
        </w:rPr>
        <w:t xml:space="preserve">9</w:t>
      </w:r>
      <w:r>
        <w:rPr>
          <w:rFonts w:hint="eastAsia" w:asciiTheme="minorEastAsia" w:hAnsiTheme="minorEastAsia" w:eastAsiaTheme="minorEastAsia" w:cstheme="minorEastAsia"/>
          <w:b/>
          <w:color w:val="auto"/>
          <w:highlight w:val="none"/>
          <w:u w:val="single"/>
        </w:rPr>
        <w:t xml:space="preserve">0）天</w:t>
      </w:r>
      <w:r>
        <w:rPr>
          <w:rFonts w:hint="eastAsia" w:asciiTheme="minorEastAsia" w:hAnsiTheme="minorEastAsia" w:eastAsiaTheme="minorEastAsia" w:cstheme="minorEastAsia"/>
          <w:color w:val="auto"/>
          <w:highlight w:val="none"/>
        </w:rPr>
        <w:t xml:space="preserve">。投标有效期比规定短的将被视为未实质性响应招标文件而予以拒绝。</w:t>
      </w:r>
      <w:r/>
    </w:p>
    <w:p>
      <w:pPr>
        <w:pStyle w:val="668"/>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16、投标有效期的延长</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16.1在特殊情况下，</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于原投标有效期满之前，可向投标人提出延长投标有效期的要求。这种要求与答复均应采用书面形式。投标人可以拒绝</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的这一要求而放弃投标。同意延长投标有效期的投标人既不能要求也不允许修改其投标文件，同时受投标有效期约束的所有权利与义务均延长至新的有效期。</w:t>
      </w:r>
      <w:r/>
    </w:p>
    <w:p>
      <w:pPr>
        <w:pStyle w:val="668"/>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15" w:name="_Toc513029224"/>
      <w:r/>
      <w:bookmarkStart w:id="116" w:name="_Toc120614217"/>
      <w:r/>
      <w:bookmarkStart w:id="117" w:name="_Toc16938540"/>
      <w:r/>
      <w:bookmarkStart w:id="118" w:name="_Toc20823296"/>
      <w:r/>
      <w:bookmarkStart w:id="119" w:name="_Hlt26954852"/>
      <w:r/>
      <w:bookmarkStart w:id="120" w:name="_Hlt26954739"/>
      <w:r>
        <w:rPr>
          <w:rFonts w:hint="eastAsia" w:asciiTheme="minorEastAsia" w:hAnsiTheme="minorEastAsia" w:eastAsiaTheme="minorEastAsia" w:cstheme="minorEastAsia"/>
          <w:b/>
          <w:color w:val="auto"/>
          <w:sz w:val="32"/>
          <w:szCs w:val="32"/>
          <w:highlight w:val="none"/>
        </w:rPr>
        <w:t xml:space="preserve">四、投标文件的递交</w:t>
      </w:r>
      <w:bookmarkEnd w:id="115"/>
      <w:r/>
      <w:bookmarkEnd w:id="116"/>
      <w:r/>
      <w:bookmarkEnd w:id="117"/>
      <w:r/>
      <w:bookmarkEnd w:id="118"/>
      <w:r/>
      <w:r/>
    </w:p>
    <w:p>
      <w:pPr>
        <w:pStyle w:val="668"/>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21" w:name="_Toc20823297"/>
      <w:r/>
      <w:bookmarkStart w:id="122" w:name="_Toc462564084"/>
      <w:r/>
      <w:bookmarkStart w:id="123" w:name="_Toc16938541"/>
      <w:r/>
      <w:bookmarkStart w:id="124" w:name="_Toc513029225"/>
      <w:r>
        <w:rPr>
          <w:rFonts w:hint="eastAsia" w:asciiTheme="minorEastAsia" w:hAnsiTheme="minorEastAsia" w:eastAsiaTheme="minorEastAsia" w:cstheme="minorEastAsia"/>
          <w:color w:val="auto"/>
          <w:sz w:val="28"/>
          <w:szCs w:val="28"/>
          <w:highlight w:val="none"/>
        </w:rPr>
        <w:t xml:space="preserve">17、投标文件</w:t>
      </w:r>
      <w:bookmarkEnd w:id="121"/>
      <w:r/>
      <w:bookmarkEnd w:id="122"/>
      <w:r/>
      <w:bookmarkEnd w:id="123"/>
      <w:r/>
      <w:bookmarkEnd w:id="124"/>
      <w:r>
        <w:rPr>
          <w:rFonts w:hint="eastAsia" w:asciiTheme="minorEastAsia" w:hAnsiTheme="minorEastAsia" w:eastAsiaTheme="minorEastAsia" w:cstheme="minorEastAsia"/>
          <w:color w:val="auto"/>
          <w:sz w:val="28"/>
          <w:szCs w:val="28"/>
          <w:highlight w:val="none"/>
        </w:rPr>
        <w:t xml:space="preserve">的递交</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17.1 电子投标文件的递交</w:t>
      </w:r>
      <w:r/>
    </w:p>
    <w:p>
      <w:pPr>
        <w:pStyle w:val="668"/>
        <w:ind w:left="52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pStyle w:val="668"/>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18、投标截止时间</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highlight w:val="none"/>
          <w:u w:val="single"/>
        </w:rPr>
        <w:t xml:space="preserve">18.1投标人上传电子投标文件的时间不得迟于招标公告中规定的投标截止时间。</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18.2</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可以按照规定，通过修改招标文件酌情延长投标截止时间，在此情况下，投标人的所有权利和义务以及投标人受制的截止时间均应以延长后新的截止时间为准。</w:t>
      </w:r>
      <w:r/>
    </w:p>
    <w:p>
      <w:pPr>
        <w:pStyle w:val="668"/>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28" w:name="_Toc513029227"/>
      <w:r/>
      <w:bookmarkStart w:id="129" w:name="_Toc20823299"/>
      <w:r/>
      <w:bookmarkStart w:id="130" w:name="_Toc16938543"/>
      <w:r>
        <w:rPr>
          <w:rFonts w:hint="eastAsia" w:asciiTheme="minorEastAsia" w:hAnsiTheme="minorEastAsia" w:eastAsiaTheme="minorEastAsia" w:cstheme="minorEastAsia"/>
          <w:color w:val="auto"/>
          <w:sz w:val="28"/>
          <w:szCs w:val="28"/>
          <w:highlight w:val="none"/>
        </w:rPr>
        <w:t xml:space="preserve">19、投标文件</w:t>
      </w:r>
      <w:bookmarkEnd w:id="128"/>
      <w:r/>
      <w:bookmarkEnd w:id="129"/>
      <w:r/>
      <w:bookmarkEnd w:id="130"/>
      <w:r>
        <w:rPr>
          <w:rFonts w:hint="eastAsia" w:asciiTheme="minorEastAsia" w:hAnsiTheme="minorEastAsia" w:eastAsiaTheme="minorEastAsia" w:cstheme="minorEastAsia"/>
          <w:color w:val="auto"/>
          <w:sz w:val="28"/>
          <w:szCs w:val="28"/>
          <w:highlight w:val="none"/>
        </w:rPr>
        <w:t xml:space="preserve">的拒收</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19.1</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拒绝接收在其规定的投标截止时间后上传的任何投标文件。</w:t>
      </w:r>
      <w:r/>
    </w:p>
    <w:p>
      <w:pPr>
        <w:pStyle w:val="668"/>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sz w:val="28"/>
          <w:szCs w:val="28"/>
          <w:highlight w:val="none"/>
        </w:rPr>
      </w:pPr>
      <w:r/>
      <w:bookmarkStart w:id="131" w:name="_Toc20823300"/>
      <w:r/>
      <w:bookmarkStart w:id="132" w:name="_Toc513029228"/>
      <w:r/>
      <w:bookmarkStart w:id="133" w:name="_Toc16938544"/>
      <w:r/>
      <w:bookmarkStart w:id="134" w:name="_Toc20823301"/>
      <w:r/>
      <w:bookmarkStart w:id="135" w:name="_Toc16938545"/>
      <w:r/>
      <w:bookmarkStart w:id="136" w:name="_Toc120614218"/>
      <w:r/>
      <w:bookmarkStart w:id="137" w:name="_Toc513029229"/>
      <w:r>
        <w:rPr>
          <w:rFonts w:hint="eastAsia" w:asciiTheme="minorEastAsia" w:hAnsiTheme="minorEastAsia" w:eastAsiaTheme="minorEastAsia" w:cstheme="minorEastAsia"/>
          <w:color w:val="auto"/>
          <w:sz w:val="28"/>
          <w:szCs w:val="28"/>
          <w:highlight w:val="none"/>
        </w:rPr>
        <w:t xml:space="preserve">20、投标文件的撤回和修改</w:t>
      </w:r>
      <w:bookmarkEnd w:id="131"/>
      <w:r/>
      <w:bookmarkEnd w:id="132"/>
      <w:r/>
      <w:bookmarkEnd w:id="133"/>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20.1投标文件的撤回</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.1.1电子投标文件的撤回</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投标人可在投标截止时间前，撤回其电子投标文件，具体操作方法见《操作手册》。</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.1.2投标人撤回电子投标文件，则认为其不再参与本项目投标活动。</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 投标文件的修改</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20.2.1投标人可在投标截止时间前，对其电子投标文件进行修改，具体操作方法见《操作手册》。</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20.2.2在投标截止时间之后，投标人不得对其电子投标文件作任何修改。</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20.3在投标截止时间至招标文件中规定的投标有效期满之间的这段时间内，投标人不得撤回其投标。</w:t>
      </w:r>
      <w:r/>
    </w:p>
    <w:p>
      <w:pPr>
        <w:pStyle w:val="668"/>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五、开标与评标</w:t>
      </w:r>
      <w:bookmarkEnd w:id="134"/>
      <w:r/>
      <w:bookmarkEnd w:id="135"/>
      <w:r/>
      <w:bookmarkEnd w:id="136"/>
      <w:r/>
      <w:bookmarkEnd w:id="137"/>
      <w:r/>
      <w:r/>
    </w:p>
    <w:p>
      <w:pPr>
        <w:pStyle w:val="668"/>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38" w:name="_Toc20823302"/>
      <w:r/>
      <w:bookmarkStart w:id="139" w:name="_Toc513029230"/>
      <w:r/>
      <w:bookmarkStart w:id="140" w:name="_Toc16938546"/>
      <w:r>
        <w:rPr>
          <w:rFonts w:hint="eastAsia" w:asciiTheme="minorEastAsia" w:hAnsiTheme="minorEastAsia" w:eastAsiaTheme="minorEastAsia" w:cstheme="minorEastAsia"/>
          <w:color w:val="auto"/>
          <w:sz w:val="28"/>
          <w:szCs w:val="28"/>
          <w:highlight w:val="none"/>
        </w:rPr>
        <w:t xml:space="preserve">21、开标</w:t>
      </w:r>
      <w:bookmarkEnd w:id="138"/>
      <w:r/>
      <w:bookmarkEnd w:id="139"/>
      <w:r/>
      <w:bookmarkEnd w:id="140"/>
      <w:r/>
      <w:r/>
    </w:p>
    <w:p>
      <w:pPr>
        <w:pStyle w:val="668"/>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21.1</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将在招标公告中规定的时间和地点组织公开开标。投标人应当按照《操作手册》规定，参加开标活动和在苏采云系统规定的时间内对投标文件进行解密。</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21.2开标仪式由</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组织。苏采云系统将自动对项目进行开标，并宣布各投标人名称和投标价格。</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21.3投标人在开标过程中涉及到的投标文件解密、开标结果确认等工作，应按照《操作手册》规定执行。</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21.4投标人如果对开标过程和开标记录有疑义，应当根据《操作手册》规定提出，如苏采云系统中《开标记录表》宣布后5分钟内未提出的，视同认可开标结果。</w:t>
      </w:r>
      <w:r/>
    </w:p>
    <w:p>
      <w:pPr>
        <w:pStyle w:val="668"/>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1" w:name="_Toc513029231"/>
      <w:r/>
      <w:bookmarkStart w:id="142" w:name="_Toc16938547"/>
      <w:r/>
      <w:bookmarkStart w:id="143" w:name="_Toc20823303"/>
      <w:r>
        <w:rPr>
          <w:rFonts w:hint="eastAsia" w:asciiTheme="minorEastAsia" w:hAnsiTheme="minorEastAsia" w:eastAsiaTheme="minorEastAsia" w:cstheme="minorEastAsia"/>
          <w:color w:val="auto"/>
          <w:sz w:val="28"/>
          <w:szCs w:val="28"/>
          <w:highlight w:val="none"/>
        </w:rPr>
        <w:t xml:space="preserve">22、评标委员会</w:t>
      </w:r>
      <w:bookmarkEnd w:id="141"/>
      <w:r/>
      <w:bookmarkEnd w:id="142"/>
      <w:r/>
      <w:bookmarkEnd w:id="143"/>
      <w:r/>
      <w:r/>
    </w:p>
    <w:p>
      <w:pPr>
        <w:pStyle w:val="668"/>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22.1开标后，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将立即组织评标委员会（以下简称评委会）进行评标。</w:t>
      </w:r>
      <w:r/>
    </w:p>
    <w:p>
      <w:pPr>
        <w:pStyle w:val="668"/>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22.2评委会由采购人代表和有关技术、经济等方面的专家组成，且人员构成符合政府采购有关规定。</w:t>
      </w:r>
      <w:r/>
    </w:p>
    <w:p>
      <w:pPr>
        <w:pStyle w:val="668"/>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22.3评委会独立工作，负责评审所有投标文件并确定中标侯选人。</w:t>
      </w:r>
      <w:r/>
    </w:p>
    <w:p>
      <w:pPr>
        <w:pStyle w:val="668"/>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23、评标过程的保密与公正</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23.1凡是与审查、澄清、评价和比较投标的有关资料以及授标建议等，采购人、评委、</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均不得向投标人或与评标无关的其他人员透露。</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23.2在评标过程中，投标人不得以任何行为影响评标过程，否则其投标文件将被作为无效投标文件。</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23.3</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和评标委员会不向未中标的投标人解释未中标原因，也不公布评标过程中的相关细节。</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23.4采用综合评分法的项目，未中标的投标人可于中标结果公告期限届满之日起通过苏采云系统查看自己的评审得分及排序情况。</w:t>
      </w:r>
      <w:r/>
    </w:p>
    <w:p>
      <w:pPr>
        <w:pStyle w:val="668"/>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4" w:name="_Toc20823304"/>
      <w:r/>
      <w:bookmarkStart w:id="145" w:name="_Toc16938548"/>
      <w:r/>
      <w:bookmarkStart w:id="146" w:name="_Toc513029232"/>
      <w:r>
        <w:rPr>
          <w:rFonts w:hint="eastAsia" w:asciiTheme="minorEastAsia" w:hAnsiTheme="minorEastAsia" w:eastAsiaTheme="minorEastAsia" w:cstheme="minorEastAsia"/>
          <w:color w:val="auto"/>
          <w:sz w:val="28"/>
          <w:szCs w:val="28"/>
          <w:highlight w:val="none"/>
        </w:rPr>
        <w:t xml:space="preserve">24、投标文件的澄清</w:t>
      </w:r>
      <w:bookmarkEnd w:id="144"/>
      <w:r/>
      <w:bookmarkEnd w:id="145"/>
      <w:r/>
      <w:bookmarkEnd w:id="146"/>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24.1评标期间，评委会对投标文件中含义不明确、同类问题表述不一致或者有明显文字和计算错误的内容，有权要求投标人作出必要的澄清、说明或者补正。</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投标人的澄清、说明或者补正不得超出投标文件的范围或者改变投标文件的实质性内容。</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评标委员会并非对每个投标人都做澄清要求。</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8"/>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24.3接到评委会澄清、说明和补正要求的投标人如未按规定做出澄清、说明和补正，其风险由投标人自行承担。</w:t>
      </w:r>
      <w:r/>
    </w:p>
    <w:p>
      <w:pPr>
        <w:pStyle w:val="668"/>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7" w:name="_Toc16938549"/>
      <w:r/>
      <w:bookmarkStart w:id="148" w:name="_Toc513029233"/>
      <w:r/>
      <w:bookmarkStart w:id="149" w:name="_Toc20823305"/>
      <w:r>
        <w:rPr>
          <w:rFonts w:hint="eastAsia" w:asciiTheme="minorEastAsia" w:hAnsiTheme="minorEastAsia" w:eastAsiaTheme="minorEastAsia" w:cstheme="minorEastAsia"/>
          <w:color w:val="auto"/>
          <w:sz w:val="28"/>
          <w:szCs w:val="28"/>
          <w:highlight w:val="none"/>
        </w:rPr>
        <w:t xml:space="preserve">25、对投标文件的初审</w:t>
      </w:r>
      <w:bookmarkEnd w:id="147"/>
      <w:r/>
      <w:bookmarkEnd w:id="148"/>
      <w:r/>
      <w:bookmarkEnd w:id="149"/>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25.1投标文件初审分为资格审查和符合性审查。</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采购人在进行资格性审查的同时，将在“信用中国”网站（www.creditchina.gov.cn）查询投标人的信用记录，以确定投标人是否具备投标资格,查询结果留存并归档。</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25.1.3未通过资格审查或符合性审查的投标人，</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将在苏采云系统中告知未通过资格审查或符合性审查的原因，评标结束后，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将不再告知未通过资格审查和符合性审查的原因。</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所谓重大偏离或保留是指与招标文件规定的实质性要求存在负偏离，或者在实质上与招标文件不一致，而且限制了合同中买方和</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25.4评委会将对确定为实质性响应的投标进行进一步审核，确定其是否有计算上或累加上的算术错误，修正错误的原则如下：</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（1）投标文件中开标一览表内容与投标文件中相应内容不一致的，以开标一览表为准。</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（2）大写金额和小写金额不一致的，以大写金额为准。</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（3）单价金额小数点或者百分比有明显错位的，以开标一览表的总价为准，并修改单价。</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（4）总价金额与按单价汇总金额不一致的，以单价金额计算结果为准。</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同时出现两种以上错误的，按照前款规定的顺序修正。</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68"/>
        <w:ind w:firstLine="42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0" w:name="_Toc16938550"/>
      <w:r/>
      <w:bookmarkStart w:id="151" w:name="_Toc20823306"/>
      <w:r/>
      <w:bookmarkStart w:id="152" w:name="_Toc513029234"/>
      <w:r>
        <w:rPr>
          <w:rFonts w:hint="eastAsia" w:asciiTheme="minorEastAsia" w:hAnsiTheme="minorEastAsia" w:eastAsiaTheme="minorEastAsia" w:cstheme="minorEastAsia"/>
          <w:color w:val="auto"/>
          <w:highlight w:val="none"/>
        </w:rPr>
        <w:t xml:space="preserve">25.6投标人在开、评标全过程中应保持通讯畅通，及时登录苏采云系统查阅、答复相关信息，并安排专人与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及评标委员会联系。</w:t>
      </w:r>
      <w:bookmarkEnd w:id="150"/>
      <w:r/>
      <w:bookmarkEnd w:id="151"/>
      <w:r/>
      <w:bookmarkEnd w:id="152"/>
      <w:r/>
      <w:r/>
    </w:p>
    <w:p>
      <w:pPr>
        <w:pStyle w:val="668"/>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26、无效投标条款和废标条款</w:t>
      </w:r>
      <w:r/>
    </w:p>
    <w:p>
      <w:pPr>
        <w:pStyle w:val="668"/>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3" w:name="_Toc20823307"/>
      <w:r/>
      <w:bookmarkStart w:id="154" w:name="_Toc513029235"/>
      <w:r/>
      <w:bookmarkStart w:id="155" w:name="_Toc16938551"/>
      <w:r>
        <w:rPr>
          <w:rFonts w:hint="eastAsia" w:asciiTheme="minorEastAsia" w:hAnsiTheme="minorEastAsia" w:eastAsiaTheme="minorEastAsia" w:cstheme="minorEastAsia"/>
          <w:color w:val="auto"/>
          <w:highlight w:val="none"/>
        </w:rPr>
        <w:t xml:space="preserve">26.1无效投标条款</w:t>
      </w:r>
      <w:bookmarkEnd w:id="153"/>
      <w:r/>
      <w:bookmarkEnd w:id="154"/>
      <w:r/>
      <w:bookmarkEnd w:id="155"/>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26.1.1投标人在苏采云系统规定的时间内未成功解密电子投标文件的。</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26.1.2投标人未按照招标文件要求上传电子投标文件的。</w:t>
      </w:r>
      <w:r/>
    </w:p>
    <w:p>
      <w:pPr>
        <w:pStyle w:val="668"/>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26.1.3同一投标人提交两个（含两个）以上不同的投标报价的。</w:t>
      </w:r>
      <w:r/>
    </w:p>
    <w:p>
      <w:pPr>
        <w:pStyle w:val="668"/>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26.1.4投标人不具备招标文件中规定资格要求的。</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26.1.5投标人的报价超过了采购预算或最高限价的。</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26.1.6未通过符合性审查的。</w:t>
      </w:r>
      <w:r/>
    </w:p>
    <w:p>
      <w:pPr>
        <w:pStyle w:val="668"/>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26.1.7不符合招标文件中规定的实质性要求和条件的（</w:t>
      </w:r>
      <w:r>
        <w:rPr>
          <w:rFonts w:hint="eastAsia" w:asciiTheme="minorEastAsia" w:hAnsiTheme="minorEastAsia" w:eastAsiaTheme="minorEastAsia" w:cstheme="minorEastAsia"/>
          <w:i/>
          <w:color w:val="auto"/>
          <w:highlight w:val="none"/>
          <w:u w:val="single"/>
        </w:rPr>
        <w:t xml:space="preserve">本招标文件中斜体且有下划线部分为实质性要求和条件）。</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26.1.9投标文件含有采购人不能接受的附加条件的。</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26.1.10投标人不能证明其报价合理性的，评</w:t>
      </w:r>
      <w:r>
        <w:rPr>
          <w:rFonts w:hint="eastAsia" w:asciiTheme="minorEastAsia" w:hAnsiTheme="minorEastAsia" w:eastAsiaTheme="minorEastAsia" w:cstheme="minorEastAsia"/>
          <w:color w:val="auto"/>
          <w:highlight w:val="none"/>
          <w:lang w:val="en-US" w:eastAsia="zh-CN"/>
        </w:rPr>
        <w:t xml:space="preserve">标</w:t>
      </w:r>
      <w:r>
        <w:rPr>
          <w:rFonts w:hint="eastAsia" w:asciiTheme="minorEastAsia" w:hAnsiTheme="minorEastAsia" w:eastAsiaTheme="minorEastAsia" w:cstheme="minorEastAsia"/>
          <w:color w:val="auto"/>
          <w:highlight w:val="none"/>
        </w:rPr>
        <w:t xml:space="preserve">委员会应当将其作为无效投标处理。</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（一）评审过程中出现下列情形之一的，评标委员会应当启动异常低价投标审查程序：</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1.投标报价低于采购项目预算50% 的，即投标报价&lt;采购项目预算×50%；</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2.投标报价低于采购项目最高限价45% 的，即投标报价&lt;采购项目最高限价×45%；</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3.评标委员会认定的供应商报价过低、有可能影响产品质量或者不能诚信履约的其他情形。</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26.1.11投标文件未按照招标文件要求加盖CA电子公章的。</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26.1.12其他法律、法规及本招标文件规定的属无效投标的情形。</w:t>
      </w:r>
      <w:r/>
    </w:p>
    <w:p>
      <w:pPr>
        <w:pStyle w:val="668"/>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26.2废标条款</w:t>
      </w:r>
      <w:r/>
    </w:p>
    <w:p>
      <w:pPr>
        <w:pStyle w:val="668"/>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26.2.1符合专业条件的供应商或者对招标文件作实质响应的供应商不足三家的。</w:t>
      </w:r>
      <w:r/>
    </w:p>
    <w:p>
      <w:pPr>
        <w:pStyle w:val="668"/>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26.2.2出现影响采购公正的违法、违规行为的。</w:t>
      </w:r>
      <w:r/>
    </w:p>
    <w:p>
      <w:pPr>
        <w:pStyle w:val="668"/>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26.2.3因重大变故，采购任务取消的。</w:t>
      </w:r>
      <w:r/>
    </w:p>
    <w:p>
      <w:pPr>
        <w:pStyle w:val="668"/>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26.2.4评标委员会认定招标文件存在歧义、重大缺陷导致评审工作无法进行。</w:t>
      </w:r>
      <w:r/>
    </w:p>
    <w:p>
      <w:pPr>
        <w:pStyle w:val="668"/>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26.2.5因苏采云系统系统故障原因造成开标不成功的。</w:t>
      </w:r>
      <w:r/>
    </w:p>
    <w:p>
      <w:pPr>
        <w:pStyle w:val="668"/>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 投标截止时间结束后参加投标的供应商不足三家的处理：</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26.3.1如出现投标截止时间结束后参加投标的供应商或者在评标期间对招标文件做出实质响应的供应商不足三家情况，按政府采购相关规定执行。</w:t>
      </w:r>
      <w:r/>
    </w:p>
    <w:p>
      <w:pPr>
        <w:pStyle w:val="668"/>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56" w:name="_Toc120614219"/>
      <w:r>
        <w:rPr>
          <w:rFonts w:hint="eastAsia" w:asciiTheme="minorEastAsia" w:hAnsiTheme="minorEastAsia" w:eastAsiaTheme="minorEastAsia" w:cstheme="minorEastAsia"/>
          <w:b/>
          <w:color w:val="auto"/>
          <w:sz w:val="32"/>
          <w:szCs w:val="32"/>
          <w:highlight w:val="none"/>
        </w:rPr>
        <w:t xml:space="preserve">六、定标</w:t>
      </w:r>
      <w:bookmarkEnd w:id="156"/>
      <w:r/>
      <w:r/>
    </w:p>
    <w:p>
      <w:pPr>
        <w:pStyle w:val="668"/>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7" w:name="_Toc20823310"/>
      <w:r/>
      <w:bookmarkStart w:id="158" w:name="_Toc16938554"/>
      <w:r/>
      <w:bookmarkStart w:id="159" w:name="_Toc513029238"/>
      <w:r>
        <w:rPr>
          <w:rFonts w:hint="eastAsia" w:asciiTheme="minorEastAsia" w:hAnsiTheme="minorEastAsia" w:eastAsiaTheme="minorEastAsia" w:cstheme="minorEastAsia"/>
          <w:color w:val="auto"/>
          <w:sz w:val="30"/>
          <w:szCs w:val="30"/>
          <w:highlight w:val="none"/>
        </w:rPr>
        <w:t xml:space="preserve">27、</w:t>
      </w:r>
      <w:bookmarkEnd w:id="157"/>
      <w:r>
        <w:rPr>
          <w:rFonts w:hint="eastAsia" w:asciiTheme="minorEastAsia" w:hAnsiTheme="minorEastAsia" w:eastAsiaTheme="minorEastAsia" w:cstheme="minorEastAsia"/>
          <w:color w:val="auto"/>
          <w:sz w:val="30"/>
          <w:szCs w:val="30"/>
          <w:highlight w:val="none"/>
        </w:rPr>
        <w:t xml:space="preserve">确定</w:t>
      </w:r>
      <w:bookmarkEnd w:id="158"/>
      <w:r/>
      <w:bookmarkEnd w:id="159"/>
      <w:r>
        <w:rPr>
          <w:rFonts w:hint="eastAsia" w:asciiTheme="minorEastAsia" w:hAnsiTheme="minorEastAsia" w:eastAsiaTheme="minorEastAsia" w:cstheme="minorEastAsia"/>
          <w:color w:val="auto"/>
          <w:sz w:val="30"/>
          <w:szCs w:val="30"/>
          <w:highlight w:val="none"/>
        </w:rPr>
        <w:t xml:space="preserve">中标单位</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27.1中标候选人的选取原则和数量见招标文件第五章规定。 </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27.2采购人应根据评委会推荐的中标候选人确定中标人。</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27.3</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将在</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“江苏政府采购网”、“盐城市政府采购网”发布中标公告，公告期限为1个工作日。</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27.4若有充分证据证明，中标人出现下列情况之一的，一经查实，将被取消中标资格：</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27.4.1提供虚假材料谋取中标的。</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27.4.2向采购人</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行贿或者提供其他不正当利益的。</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27.4.3属于本文件规定的无效条件，但在评标过程中又未被评委会发现的。</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27.4.4与采购人或者其他供应商恶意串通的。</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27.4.5采取不正当手段诋毁、排挤其他供应商的。</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60" w:name="_Toc200451960"/>
      <w:r>
        <w:rPr>
          <w:rFonts w:hint="eastAsia" w:asciiTheme="minorEastAsia" w:hAnsiTheme="minorEastAsia" w:eastAsiaTheme="minorEastAsia" w:cstheme="minorEastAsia"/>
          <w:color w:val="auto"/>
          <w:highlight w:val="none"/>
        </w:rPr>
        <w:t xml:space="preserve">27.5 有下列情形之一的，视为投标人串通投标，投标无效：</w:t>
      </w:r>
      <w:bookmarkEnd w:id="160"/>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27.5.1不同投标人的投标文件由同一单位或者个人编制。</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27.5.2不同投标人委托同一单位或者个人办理投标事宜。</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27.5.3不同投标人的投标文件载明的项目管理成员或者联系人员为同一人。</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27.5.4不同投标人的投标文件异常一致或者投标报价呈规律性差异。</w:t>
      </w:r>
      <w:r/>
    </w:p>
    <w:p>
      <w:pPr>
        <w:pStyle w:val="668"/>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28、质疑处理</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28.1提出质疑的供应商应当是参与所质疑项目采购活动的供应商。潜在供应商依法获取其可质疑的采购文件的，可以对采购文件提出质疑。</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或采购人提出质疑。上述应知其权益受到损害之日，是指：</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28.2.1对可以质疑的采购文件提出质疑的，为收到采购文件之日或者采购文件公告期限届满之日；</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28.2.2对采购过程提出质疑的，为各采购程序环节结束之日；</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28.2.3对中标或者成交结果提出质疑的，为中标或者成交结果公告期限届满之日。</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、采购人将只对供应商第一次质疑作出答复。</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采购人及采购代理机构只接收以纸质原件形式送达的质疑,采购人和采购代理机构不接受未填写快递运单的快件。质疑接收部门联系地址:（</w:t>
      </w:r>
      <w:r>
        <w:rPr>
          <w:rFonts w:hint="eastAsia" w:ascii="宋体" w:hAnsi="宋体" w:eastAsia="宋体" w:cs="宋体"/>
          <w:color w:val="auto"/>
          <w:highlight w:val="none"/>
          <w:lang w:val="en-US" w:eastAsia="zh-CN"/>
        </w:rPr>
        <w:t xml:space="preserve">盐城市人民中路5号鹿鸣广场商办楼9F</w:t>
      </w: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19962361001</w:t>
      </w:r>
      <w:r>
        <w:rPr>
          <w:rFonts w:hint="eastAsia" w:ascii="宋体" w:hAnsi="宋体" w:eastAsia="宋体" w:cs="宋体"/>
          <w:color w:val="auto"/>
          <w:highlight w:val="none"/>
        </w:rPr>
        <w:t xml:space="preserve">）。</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 以下情形的质疑不予受理</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28.5.1内容不符合《政府采购质疑和投诉办法》第十二条规定的质疑。</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28.5.2超出政府采购法定期限的质疑。</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28.5.3以传真、电子邮件等方式递交的非原件形式的质疑。</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28.5.4未参加投标活动的供应商或在投标活动中自身权益未受到损害的供应商所提出的质疑。</w:t>
      </w:r>
      <w:r/>
    </w:p>
    <w:p>
      <w:pPr>
        <w:pStyle w:val="668"/>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28.5.5供应商组成联合体参加投标，联合体中任何一方或多方未按要求签字、盖章、加盖公章的质疑。</w:t>
      </w:r>
      <w:r/>
    </w:p>
    <w:p>
      <w:pPr>
        <w:pStyle w:val="668"/>
        <w:ind w:firstLine="468"/>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28.6供应商提出书面质疑必须有理、有据，不得捏造事实、提供虚假材料进行恶意质疑。否则，一经查实，采购人</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有权依据政府采购的有关规定，报请政府采购监管部门对该供应商进行相应的行政处罚和记录该供应商的失信信息。</w:t>
      </w:r>
      <w:r/>
    </w:p>
    <w:p>
      <w:pPr>
        <w:pStyle w:val="668"/>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29、中标通知书</w:t>
      </w:r>
      <w:r/>
    </w:p>
    <w:p>
      <w:pPr>
        <w:pStyle w:val="668"/>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29.l中标结果确定后，</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8"/>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68"/>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61" w:name="_Toc513029236"/>
      <w:r/>
      <w:bookmarkStart w:id="162" w:name="_Toc16938552"/>
      <w:r/>
      <w:bookmarkStart w:id="163" w:name="_Toc120614220"/>
      <w:r/>
      <w:bookmarkStart w:id="164" w:name="_Toc20823308"/>
      <w:r>
        <w:rPr>
          <w:rFonts w:hint="eastAsia" w:asciiTheme="minorEastAsia" w:hAnsiTheme="minorEastAsia" w:eastAsiaTheme="minorEastAsia" w:cstheme="minorEastAsia"/>
          <w:b/>
          <w:color w:val="auto"/>
          <w:sz w:val="32"/>
          <w:szCs w:val="32"/>
          <w:highlight w:val="none"/>
        </w:rPr>
        <w:t xml:space="preserve">七、授予合同</w:t>
      </w:r>
      <w:bookmarkEnd w:id="161"/>
      <w:r/>
      <w:bookmarkEnd w:id="162"/>
      <w:r/>
      <w:bookmarkEnd w:id="163"/>
      <w:r/>
      <w:bookmarkEnd w:id="164"/>
      <w:r/>
      <w:r/>
    </w:p>
    <w:p>
      <w:pPr>
        <w:pStyle w:val="668"/>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65" w:name="_Toc20823309"/>
      <w:r/>
      <w:bookmarkStart w:id="166" w:name="_Toc513029237"/>
      <w:r/>
      <w:bookmarkStart w:id="167" w:name="_Toc16938553"/>
      <w:r>
        <w:rPr>
          <w:rFonts w:hint="eastAsia" w:asciiTheme="minorEastAsia" w:hAnsiTheme="minorEastAsia" w:eastAsiaTheme="minorEastAsia" w:cstheme="minorEastAsia"/>
          <w:color w:val="auto"/>
          <w:sz w:val="30"/>
          <w:szCs w:val="30"/>
          <w:highlight w:val="none"/>
        </w:rPr>
        <w:t xml:space="preserve">30.签订合同</w:t>
      </w:r>
      <w:bookmarkEnd w:id="165"/>
      <w:r/>
      <w:bookmarkEnd w:id="166"/>
      <w:r/>
      <w:bookmarkEnd w:id="167"/>
      <w:r/>
      <w:r/>
    </w:p>
    <w:p>
      <w:pPr>
        <w:pStyle w:val="668"/>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30.l中标人应当在中标通知书发出之日起三十日内，按照招标文件确定的事项与采购人签订政府采购合同。</w:t>
      </w:r>
      <w:r/>
    </w:p>
    <w:p>
      <w:pPr>
        <w:pStyle w:val="668"/>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30.2招标文件、中标人的投标文件及招标过程中有关澄清、承诺文件均应作为合同附件。</w:t>
      </w:r>
      <w:r/>
    </w:p>
    <w:p>
      <w:pPr>
        <w:pStyle w:val="668"/>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30.3签订合同后，</w:t>
      </w:r>
      <w:r>
        <w:rPr>
          <w:rFonts w:hint="eastAsia" w:asciiTheme="minorEastAsia" w:hAnsiTheme="minorEastAsia" w:eastAsiaTheme="minorEastAsia" w:cstheme="minorEastAsia"/>
          <w:i/>
          <w:color w:val="auto"/>
          <w:highlight w:val="none"/>
          <w:u w:val="single"/>
        </w:rPr>
        <w:t xml:space="preserve">中标人不得将合同标的进行转包</w:t>
      </w:r>
      <w:r>
        <w:rPr>
          <w:rFonts w:hint="eastAsia" w:asciiTheme="minorEastAsia" w:hAnsiTheme="minorEastAsia" w:eastAsiaTheme="minorEastAsia" w:cstheme="minor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668"/>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31、服务（包含与服务相关的货物）的追加</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8"/>
        <w:ind w:firstLine="600"/>
        <w:jc w:val="both"/>
        <w:keepLines/>
        <w:keepNext/>
        <w:pageBreakBefore w:val="0"/>
        <w:spacing w:beforeAutospacing="0" w:afterAutospacing="0" w:line="480" w:lineRule="exact"/>
        <w:widowControl w:val="off"/>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32.政府采购政策功能落实</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32.1</w:t>
      </w:r>
      <w:r>
        <w:rPr>
          <w:rFonts w:hint="eastAsia" w:ascii="宋体" w:hAnsi="宋体" w:eastAsia="宋体" w:cs="宋体"/>
          <w:color w:val="auto"/>
          <w:highlight w:val="none"/>
        </w:rPr>
        <w:t xml:space="preserve">政府采购</w:t>
      </w:r>
      <w:r>
        <w:rPr>
          <w:rFonts w:hint="eastAsia" w:ascii="宋体" w:hAnsi="宋体" w:eastAsia="宋体" w:cs="宋体"/>
          <w:color w:val="auto"/>
          <w:highlight w:val="none"/>
          <w:lang w:eastAsia="zh-CN"/>
        </w:rPr>
        <w:t xml:space="preserve">线上合同信用融资</w:t>
      </w:r>
      <w:r>
        <w:rPr>
          <w:rFonts w:hint="eastAsia" w:ascii="宋体" w:hAnsi="宋体" w:eastAsia="宋体" w:cs="宋体"/>
          <w:color w:val="auto"/>
          <w:highlight w:val="none"/>
        </w:rPr>
        <w:t xml:space="preserve">政策</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highlight w:val="none"/>
          <w:lang w:val="en-US" w:eastAsia="zh-CN"/>
        </w:rPr>
        <w:t xml:space="preserve">江苏</w:t>
      </w:r>
      <w:r>
        <w:rPr>
          <w:rFonts w:hint="eastAsia" w:ascii="宋体" w:hAnsi="宋体" w:eastAsia="宋体" w:cs="宋体"/>
          <w:color w:val="auto"/>
          <w:highlight w:val="none"/>
        </w:rPr>
        <w:t xml:space="preserve">政府采购网“政采贷”栏目）申请贷款，相关金融机构按照双方自愿的原则提供便捷、优惠的贷款服务；具体操作流程请参考苏采云系统中操作手册。</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32.2进口产品</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进口产品</w:t>
      </w:r>
      <w:r>
        <w:rPr>
          <w:rFonts w:hint="eastAsia" w:ascii="宋体" w:hAnsi="宋体" w:eastAsia="宋体" w:cs="宋体"/>
          <w:color w:val="auto"/>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32.3中小企业、监狱企业及残疾人福利性单位</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32.3.1中小企业定义：</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中小企业是</w:t>
      </w:r>
      <w:r>
        <w:rPr>
          <w:rFonts w:hint="eastAsia" w:ascii="宋体" w:hAnsi="宋体" w:eastAsia="宋体" w:cs="宋体"/>
          <w:color w:val="auto"/>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32.3.2供应商提供的货物、工程或者服务符合下列情形的，享受中小企业扶持政策：</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32.3.2.1在货物采购项目中，货物由中小企业制造，即货物由中小企业生产且使用该中小企业商号或者注册商标；</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32.3.2.2在工程采购项目中，工程由中小企业承建，即工程施工单位为中小企业；</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32.3.2.3在服务采购项目中，服务由中小企业承接，即提供服务的人员为中小企业依照《中华人民共和国劳动合同法》订立劳动合同的从业人员。</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32.3.3在货物采购项目中，供应商提供的货物既有中小企业制造货物，也有大型企业制造货物的，不享受中小企业扶持政策。</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32.3.6残疾人福利单位定义：享受政府采购支持政策的残疾人福利性单位应当同时满足以下条件：</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32.3.6.1安置的残疾人占本单位在职职工人数的比例不低于25%（含25%），并且安置的残疾人人数不少于10 人（含10 人）；</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32.3.6.2依法与安置的每位残疾人签订了一年以上（含一年）的劳动合同或服务协议；</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32.3.6.3为安置的每位残疾人按月足额缴纳了基本养老保险、基本医疗保险、失业保险、工伤保险和生育保险等社会保险费；</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32.3.6.4通过银行等金融机构向安置的每位残疾人，按月支付了不低于单位所在区县适用的经省级人民政府批准的月最低工资标准的工资；</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32.3.7本项目是否专门面向中小企业预留采购份额见第一章《招标公告》。</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32.3.8采购标的对应的中小企业划分标准所属行业见第四章《采购需求》。</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32.3.9小微企业价格评审优惠的政策：见第五章《评标方法和评标标准》。</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32.4政府采购节能产品、环境标志产品</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32.4.1严格执行政府采购关于支持</w:t>
      </w:r>
      <w:r>
        <w:rPr>
          <w:rFonts w:hint="eastAsia" w:ascii="宋体" w:hAnsi="宋体" w:eastAsia="宋体" w:cs="宋体"/>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32.5绿色包装</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32.6政府采购创新产品</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采购人优先采购各级政府部门公开发布的有效期内的创新产品、创新服务、首台套、首购首用等《目录》的创新产品。</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32.7绿色数据中心政策 </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32.8履约保证金政策</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确需收取履约保证金的，履约保证金的缴纳形式：</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如以履约保函（保险）形式缴纳履约保证金，供应商可通过政府采购电子履约保函（保险）平台（www.jsdzbh.com）在线申请履约保函（保险）。</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本项目约定为降低履约保证金至合同价的5%。</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33. 预付款制度</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668"/>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Theme="minorEastAsia" w:hAnsiTheme="minorEastAsia" w:eastAsiaTheme="minorEastAsia" w:cstheme="minorEastAsia"/>
          <w:color w:val="auto"/>
          <w:sz w:val="44"/>
          <w:szCs w:val="44"/>
          <w:highlight w:val="none"/>
        </w:rPr>
      </w:pPr>
      <w:r>
        <w:rPr>
          <w:rFonts w:hint="eastAsia" w:ascii="宋体" w:hAnsi="宋体" w:eastAsia="宋体" w:cs="宋体"/>
          <w:color w:val="auto"/>
          <w:highlight w:val="none"/>
          <w:lang w:val="en-US" w:eastAsia="zh-CN"/>
        </w:rPr>
        <w:t xml:space="preserve"> </w:t>
      </w:r>
      <w:bookmarkStart w:id="168" w:name="_Toc24191"/>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bookmarkEnd w:id="168"/>
      <w:r/>
    </w:p>
    <w:p>
      <w:pPr>
        <w:pStyle w:val="668"/>
        <w:ind w:firstLine="2640"/>
        <w:jc w:val="both"/>
        <w:keepNext/>
        <w:spacing w:beforeAutospacing="0" w:afterAutospacing="0"/>
        <w:rPr>
          <w:color w:val="auto"/>
          <w:highlight w:val="none"/>
        </w:rPr>
      </w:pPr>
      <w:r/>
      <w:bookmarkStart w:id="169" w:name="_Toc479757211"/>
      <w:r/>
      <w:bookmarkStart w:id="170" w:name="_Hlt16619350"/>
      <w:r/>
      <w:bookmarkStart w:id="171" w:name="_Toc120614244"/>
      <w:r/>
      <w:bookmarkStart w:id="172" w:name="_Toc16938590"/>
      <w:r/>
      <w:bookmarkStart w:id="173" w:name="_Toc20823346"/>
      <w:r/>
      <w:bookmarkStart w:id="174" w:name="_Toc462564139"/>
      <w:r/>
      <w:bookmarkStart w:id="175" w:name="_Toc20593"/>
      <w:r/>
      <w:bookmarkStart w:id="176" w:name="_Hlt16619369"/>
      <w:r>
        <w:rPr>
          <w:rFonts w:hint="eastAsia" w:ascii="黑体" w:hAnsi="宋体" w:eastAsia="黑体" w:cs="黑体"/>
          <w:color w:val="auto"/>
          <w:sz w:val="44"/>
          <w:szCs w:val="44"/>
          <w:highlight w:val="none"/>
        </w:rPr>
        <w:t xml:space="preserve">第三章  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bookmarkStart w:id="177" w:name="_Toc20823315"/>
      <w:r/>
      <w:bookmarkStart w:id="178" w:name="_Toc513029243"/>
      <w:r/>
      <w:bookmarkStart w:id="179" w:name="_Toc16938559"/>
      <w:r>
        <w:rPr>
          <w:rFonts w:hint="eastAsia" w:ascii="宋体" w:hAnsi="宋体" w:eastAsia="宋体" w:cs="宋体"/>
          <w:bCs/>
          <w:color w:val="auto"/>
          <w:sz w:val="24"/>
          <w:szCs w:val="24"/>
          <w:highlight w:val="none"/>
        </w:rPr>
        <w:t xml:space="preserve">以下为中标后签定本项目合同的通用条款，中标供应商不得提出实质性的修改，关于专用条款将由采购人与中标供应商结合本项目具体情况协商后签订。</w:t>
      </w:r>
      <w:bookmarkEnd w:id="177"/>
      <w:r/>
      <w:bookmarkEnd w:id="178"/>
      <w:r/>
      <w:bookmarkEnd w:id="179"/>
      <w:r/>
      <w:r/>
    </w:p>
    <w:p>
      <w:pPr>
        <w:pStyle w:val="662"/>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Times New Roman"/>
          <w:color w:val="auto"/>
          <w:sz w:val="24"/>
          <w:szCs w:val="24"/>
          <w:highlight w:val="none"/>
          <w:lang w:val="en-US" w:eastAsia="zh-CN" w:bidi="ar-SA"/>
        </w:rPr>
        <w:t xml:space="preserve">盐都区2025年过保电警等监控设施维保项目</w:t>
      </w:r>
      <w:r/>
    </w:p>
    <w:p>
      <w:pPr>
        <w:pStyle w:val="662"/>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项目编号：JSZC-320903-YCJX-G2025-0013</w:t>
      </w:r>
      <w:r/>
    </w:p>
    <w:p>
      <w:pPr>
        <w:pStyle w:val="662"/>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甲方：（买方）盐城市公安局盐都</w:t>
      </w:r>
      <w:r>
        <w:rPr>
          <w:rFonts w:hint="eastAsia" w:ascii="宋体" w:hAnsi="宋体" w:eastAsia="宋体" w:cs="宋体"/>
          <w:color w:val="auto"/>
          <w:sz w:val="24"/>
          <w:szCs w:val="24"/>
          <w:highlight w:val="none"/>
          <w:lang w:val="en-US" w:eastAsia="zh-CN"/>
        </w:rPr>
        <w:t xml:space="preserve">分局</w:t>
      </w:r>
      <w:r/>
    </w:p>
    <w:p>
      <w:pPr>
        <w:pStyle w:val="662"/>
        <w:ind w:firstLine="420"/>
        <w:keepLines w:val="0"/>
        <w:keepNext w:val="0"/>
        <w:pageBreakBefore w:val="0"/>
        <w:spacing w:before="120" w:after="120" w:line="336"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lang w:val="en-US" w:eastAsia="zh-CN"/>
        </w:rPr>
        <w:t xml:space="preserve">                    </w:t>
      </w:r>
      <w:r/>
    </w:p>
    <w:p>
      <w:pPr>
        <w:ind w:firstLine="420"/>
        <w:jc w:val="left"/>
        <w:keepLines w:val="0"/>
        <w:keepNext w:val="0"/>
        <w:pageBreakBefore w:val="0"/>
        <w:spacing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Times New Roman"/>
          <w:color w:val="auto"/>
          <w:sz w:val="24"/>
          <w:szCs w:val="24"/>
          <w:highlight w:val="none"/>
          <w:lang w:val="en-US" w:eastAsia="zh-CN" w:bidi="ar-SA"/>
        </w:rPr>
        <w:t xml:space="preserve">盐都区2025年过保电警等监控设施维保项目</w:t>
      </w:r>
      <w:r>
        <w:rPr>
          <w:rFonts w:hint="eastAsia" w:ascii="宋体" w:hAnsi="宋体" w:eastAsia="宋体" w:cs="宋体"/>
          <w:color w:val="auto"/>
          <w:sz w:val="24"/>
          <w:szCs w:val="24"/>
          <w:highlight w:val="none"/>
        </w:rPr>
        <w:t xml:space="preserve">公开招标的结果，签署本合同。</w:t>
      </w:r>
      <w:r/>
    </w:p>
    <w:p>
      <w:pPr>
        <w:pStyle w:val="662"/>
        <w:ind w:firstLine="422"/>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hAnsi="宋体" w:eastAsia="宋体" w:cs="宋体"/>
          <w:b/>
          <w:color w:val="auto"/>
          <w:sz w:val="24"/>
          <w:szCs w:val="24"/>
          <w:highlight w:val="none"/>
          <w:lang w:eastAsia="zh-CN"/>
        </w:rPr>
        <w:t xml:space="preserve">一、标的名称：</w:t>
      </w:r>
      <w:r>
        <w:rPr>
          <w:rFonts w:hint="eastAsia" w:ascii="宋体" w:hAnsi="宋体" w:eastAsia="宋体" w:cs="Times New Roman"/>
          <w:color w:val="auto"/>
          <w:sz w:val="24"/>
          <w:szCs w:val="24"/>
          <w:highlight w:val="none"/>
          <w:lang w:val="en-US" w:eastAsia="zh-CN" w:bidi="ar-SA"/>
        </w:rPr>
        <w:t xml:space="preserve">盐都区2025年过保电警等监控设施维保项目</w:t>
      </w:r>
      <w:r>
        <w:rPr>
          <w:rFonts w:hint="eastAsia" w:hAnsi="宋体" w:eastAsia="宋体" w:cs="Times New Roman"/>
          <w:color w:val="auto"/>
          <w:sz w:val="24"/>
          <w:szCs w:val="24"/>
          <w:highlight w:val="none"/>
          <w:lang w:val="en-US" w:eastAsia="zh-CN" w:bidi="ar-SA"/>
        </w:rPr>
        <w:t xml:space="preserve">。</w:t>
      </w:r>
      <w:r/>
    </w:p>
    <w:p>
      <w:pPr>
        <w:pStyle w:val="662"/>
        <w:ind w:firstLine="422"/>
        <w:keepLines w:val="0"/>
        <w:keepNext w:val="0"/>
        <w:pageBreakBefore w:val="0"/>
        <w:spacing w:before="120" w:after="120" w:line="336" w:lineRule="auto"/>
        <w:widowControl w:val="off"/>
        <w:rPr>
          <w:rFonts w:hint="eastAsia" w:ascii="宋体" w:hAnsi="宋体" w:eastAsia="宋体" w:cs="宋体"/>
          <w:b/>
          <w:color w:val="auto"/>
          <w:sz w:val="24"/>
          <w:szCs w:val="24"/>
          <w:highlight w:val="none"/>
        </w:rPr>
      </w:pPr>
      <w:r>
        <w:rPr>
          <w:rFonts w:hint="eastAsia"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rPr>
        <w:t xml:space="preserve">、合同金额</w:t>
      </w:r>
      <w:r/>
    </w:p>
    <w:p>
      <w:pPr>
        <w:pStyle w:val="662"/>
        <w:ind w:left="410"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本合同金额为：人民币（大写）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w:t>
      </w:r>
      <w:r/>
    </w:p>
    <w:p>
      <w:pPr>
        <w:pStyle w:val="662"/>
        <w:ind w:firstLine="422"/>
        <w:keepLines w:val="0"/>
        <w:keepNext w:val="0"/>
        <w:pageBreakBefore w:val="0"/>
        <w:spacing w:before="120" w:after="120"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662"/>
        <w:ind w:left="410"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3.1乙方应按招标文件规定的时间向甲方提供使用服务的有关技术资料。</w:t>
      </w:r>
      <w:r/>
    </w:p>
    <w:p>
      <w:pPr>
        <w:pStyle w:val="662"/>
        <w:ind w:left="410"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2"/>
        <w:ind w:firstLine="482"/>
        <w:keepLines w:val="0"/>
        <w:keepNext w:val="0"/>
        <w:pageBreakBefore w:val="0"/>
        <w:spacing w:before="120" w:after="120"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firstLine="72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w:t>
      </w:r>
      <w:r>
        <w:rPr>
          <w:rFonts w:hint="eastAsia" w:ascii="宋体" w:hAnsi="宋体" w:eastAsia="宋体" w:cs="宋体"/>
          <w:color w:val="auto"/>
          <w:sz w:val="24"/>
          <w:szCs w:val="24"/>
          <w:highlight w:val="none"/>
          <w:lang w:eastAsia="zh-CN"/>
        </w:rPr>
        <w:t xml:space="preserve">货物和</w:t>
      </w:r>
      <w:r>
        <w:rPr>
          <w:rFonts w:hint="eastAsia" w:ascii="宋体" w:hAnsi="宋体" w:eastAsia="宋体" w:cs="宋体"/>
          <w:color w:val="auto"/>
          <w:sz w:val="24"/>
          <w:szCs w:val="24"/>
          <w:highlight w:val="none"/>
        </w:rPr>
        <w:t xml:space="preserve">服务或其任何一部分时不受第三方提出侵犯其专利权、版权、商标权和工业设计权等知识产权的起诉。一旦出现侵权，由乙方负全部责任。</w:t>
      </w:r>
      <w:r/>
    </w:p>
    <w:p>
      <w:pPr>
        <w:pStyle w:val="662"/>
        <w:ind w:firstLine="482"/>
        <w:keepLines w:val="0"/>
        <w:keepNext w:val="0"/>
        <w:pageBreakBefore w:val="0"/>
        <w:spacing w:before="120" w:after="120" w:line="336" w:lineRule="auto"/>
        <w:widowControl w:val="off"/>
        <w:rPr>
          <w:rFonts w:hint="eastAsia" w:ascii="宋体" w:hAnsi="宋体" w:eastAsia="宋体" w:cs="宋体"/>
          <w:b/>
          <w:color w:val="auto"/>
          <w:sz w:val="24"/>
          <w:szCs w:val="24"/>
          <w:highlight w:val="none"/>
        </w:rPr>
      </w:pPr>
      <w:r>
        <w:rPr>
          <w:rFonts w:hint="eastAsia"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、履约保证金</w:t>
      </w:r>
      <w:r/>
    </w:p>
    <w:p>
      <w:pPr>
        <w:ind w:firstLine="480"/>
        <w:keepLines w:val="0"/>
        <w:keepNext w:val="0"/>
        <w:pageBreakBefore w:val="0"/>
        <w:spacing w:line="336" w:lineRule="auto"/>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1.乙方交纳人民币_________元作为本合同的履约保证金。</w:t>
      </w:r>
      <w:r/>
    </w:p>
    <w:p>
      <w:pPr>
        <w:pStyle w:val="668"/>
        <w:ind w:firstLine="480"/>
        <w:jc w:val="both"/>
        <w:pageBreakBefore w:val="0"/>
        <w:spacing w:beforeAutospacing="0" w:afterAutospacing="0" w:line="480" w:lineRule="exact"/>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（备注：</w:t>
      </w:r>
      <w:r>
        <w:rPr>
          <w:rFonts w:hint="eastAsia" w:ascii="宋体" w:hAnsi="宋体" w:eastAsia="宋体" w:cs="宋体"/>
          <w:color w:val="auto"/>
          <w:highlight w:val="none"/>
          <w:lang w:val="en-US" w:eastAsia="zh-CN"/>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本项目约定为降低履约保证金至合同价的5%。</w:t>
      </w:r>
      <w:r/>
    </w:p>
    <w:p>
      <w:pPr>
        <w:ind w:firstLine="480"/>
        <w:keepLines w:val="0"/>
        <w:keepNext w:val="0"/>
        <w:pageBreakBefore w:val="0"/>
        <w:spacing w:line="336" w:lineRule="auto"/>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2.确需收取履约保证金的，履约保证金的缴纳形式：</w:t>
      </w:r>
      <w:r/>
    </w:p>
    <w:p>
      <w:pPr>
        <w:ind w:firstLine="480"/>
        <w:keepLines w:val="0"/>
        <w:keepNext w:val="0"/>
        <w:pageBreakBefore w:val="0"/>
        <w:spacing w:line="336" w:lineRule="auto"/>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2.1</w:t>
      </w:r>
      <w:r>
        <w:rPr>
          <w:rStyle w:val="712"/>
          <w:rFonts w:hint="eastAsia" w:ascii="宋体" w:hAnsi="宋体" w:eastAsia="宋体" w:cs="宋体"/>
          <w:color w:val="auto"/>
          <w:sz w:val="24"/>
          <w:szCs w:val="24"/>
          <w:highlight w:val="none"/>
          <w:lang w:val="en-US"/>
        </w:rPr>
        <w:t xml:space="preserve"> </w:t>
      </w:r>
      <w:r>
        <w:rPr>
          <w:rStyle w:val="712"/>
          <w:rFonts w:hint="eastAsia" w:ascii="宋体" w:hAnsi="宋体" w:eastAsia="宋体" w:cs="宋体"/>
          <w:color w:val="auto"/>
          <w:sz w:val="24"/>
          <w:szCs w:val="24"/>
          <w:highlight w:val="none"/>
        </w:rPr>
        <w:t xml:space="preserve">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336" w:lineRule="auto"/>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2.2</w:t>
      </w:r>
      <w:r>
        <w:rPr>
          <w:rStyle w:val="712"/>
          <w:rFonts w:hint="eastAsia" w:ascii="宋体" w:hAnsi="宋体" w:eastAsia="宋体" w:cs="宋体"/>
          <w:color w:val="auto"/>
          <w:sz w:val="24"/>
          <w:szCs w:val="24"/>
          <w:highlight w:val="none"/>
          <w:lang w:val="en-US"/>
        </w:rPr>
        <w:t xml:space="preserve"> </w:t>
      </w:r>
      <w:r>
        <w:rPr>
          <w:rStyle w:val="712"/>
          <w:rFonts w:hint="eastAsia" w:ascii="宋体" w:hAnsi="宋体" w:eastAsia="宋体" w:cs="宋体"/>
          <w:color w:val="auto"/>
          <w:sz w:val="24"/>
          <w:szCs w:val="24"/>
          <w:highlight w:val="none"/>
        </w:rPr>
        <w:t xml:space="preserve">如以履约保函（保险）形式缴纳履约保证金，供应商可通过政府采购电子履约保函（保险）平台（www.jsdzbh.com）在线申请履约保函（保险）。</w:t>
      </w:r>
      <w:r/>
    </w:p>
    <w:p>
      <w:pPr>
        <w:ind w:firstLine="480"/>
        <w:keepLines w:val="0"/>
        <w:keepNext w:val="0"/>
        <w:pageBreakBefore w:val="0"/>
        <w:spacing w:line="336" w:lineRule="auto"/>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2.3</w:t>
      </w:r>
      <w:r>
        <w:rPr>
          <w:rStyle w:val="712"/>
          <w:rFonts w:hint="eastAsia" w:ascii="宋体" w:hAnsi="宋体" w:eastAsia="宋体" w:cs="宋体"/>
          <w:color w:val="auto"/>
          <w:sz w:val="24"/>
          <w:szCs w:val="24"/>
          <w:highlight w:val="none"/>
          <w:lang w:val="en-US"/>
        </w:rPr>
        <w:t xml:space="preserve"> </w:t>
      </w:r>
      <w:r>
        <w:rPr>
          <w:rStyle w:val="712"/>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336" w:lineRule="auto"/>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2.4</w:t>
      </w:r>
      <w:r>
        <w:rPr>
          <w:rStyle w:val="712"/>
          <w:rFonts w:hint="eastAsia" w:ascii="宋体" w:hAnsi="宋体" w:eastAsia="宋体" w:cs="宋体"/>
          <w:color w:val="auto"/>
          <w:sz w:val="24"/>
          <w:szCs w:val="24"/>
          <w:highlight w:val="none"/>
          <w:lang w:val="en-US"/>
        </w:rPr>
        <w:t xml:space="preserve"> </w:t>
      </w:r>
      <w:r>
        <w:rPr>
          <w:rStyle w:val="712"/>
          <w:rFonts w:hint="eastAsia" w:ascii="宋体" w:hAnsi="宋体" w:eastAsia="宋体" w:cs="宋体"/>
          <w:color w:val="auto"/>
          <w:sz w:val="24"/>
          <w:szCs w:val="24"/>
          <w:highlight w:val="none"/>
        </w:rPr>
        <w:t xml:space="preserve">履约保证金的退还：</w:t>
      </w:r>
      <w:r/>
    </w:p>
    <w:p>
      <w:pPr>
        <w:ind w:firstLine="480"/>
        <w:keepLines w:val="0"/>
        <w:keepNext w:val="0"/>
        <w:pageBreakBefore w:val="0"/>
        <w:spacing w:line="336" w:lineRule="auto"/>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2.4.1</w:t>
      </w:r>
      <w:r>
        <w:rPr>
          <w:rStyle w:val="712"/>
          <w:rFonts w:hint="eastAsia" w:ascii="宋体" w:hAnsi="宋体" w:eastAsia="宋体" w:cs="宋体"/>
          <w:color w:val="auto"/>
          <w:sz w:val="24"/>
          <w:szCs w:val="24"/>
          <w:highlight w:val="none"/>
          <w:lang w:val="en-US"/>
        </w:rPr>
        <w:t xml:space="preserve"> </w:t>
      </w:r>
      <w:r>
        <w:rPr>
          <w:rStyle w:val="712"/>
          <w:rFonts w:hint="eastAsia" w:ascii="宋体" w:hAnsi="宋体" w:eastAsia="宋体" w:cs="宋体"/>
          <w:color w:val="auto"/>
          <w:sz w:val="24"/>
          <w:szCs w:val="24"/>
          <w:highlight w:val="none"/>
        </w:rPr>
        <w:t xml:space="preserve">方式：无息退还至乙方缴纳履约保证金的账户。如为保函，在到期时自行失效。</w:t>
      </w:r>
      <w:r/>
    </w:p>
    <w:p>
      <w:pPr>
        <w:ind w:firstLine="480"/>
        <w:keepLines w:val="0"/>
        <w:keepNext w:val="0"/>
        <w:pageBreakBefore w:val="0"/>
        <w:spacing w:line="336" w:lineRule="auto"/>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2.4.2</w:t>
      </w:r>
      <w:r>
        <w:rPr>
          <w:rStyle w:val="712"/>
          <w:rFonts w:hint="eastAsia" w:ascii="宋体" w:hAnsi="宋体" w:eastAsia="宋体" w:cs="宋体"/>
          <w:color w:val="auto"/>
          <w:sz w:val="24"/>
          <w:szCs w:val="24"/>
          <w:highlight w:val="none"/>
          <w:lang w:val="en-US"/>
        </w:rPr>
        <w:t xml:space="preserve"> </w:t>
      </w:r>
      <w:r>
        <w:rPr>
          <w:rStyle w:val="712"/>
          <w:rFonts w:hint="eastAsia" w:ascii="宋体" w:hAnsi="宋体" w:eastAsia="宋体" w:cs="宋体"/>
          <w:color w:val="auto"/>
          <w:sz w:val="24"/>
          <w:szCs w:val="24"/>
          <w:highlight w:val="none"/>
        </w:rPr>
        <w:t xml:space="preserve">时间：如为支票、汇票、本票，在服务期满后30日内退还。</w:t>
      </w:r>
      <w:r/>
    </w:p>
    <w:p>
      <w:pPr>
        <w:ind w:firstLine="480"/>
        <w:keepLines w:val="0"/>
        <w:keepNext w:val="0"/>
        <w:pageBreakBefore w:val="0"/>
        <w:spacing w:line="336" w:lineRule="auto"/>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2.4.3</w:t>
      </w:r>
      <w:r>
        <w:rPr>
          <w:rStyle w:val="712"/>
          <w:rFonts w:hint="eastAsia" w:ascii="宋体" w:hAnsi="宋体" w:eastAsia="宋体" w:cs="宋体"/>
          <w:color w:val="auto"/>
          <w:sz w:val="24"/>
          <w:szCs w:val="24"/>
          <w:highlight w:val="none"/>
          <w:lang w:val="en-US"/>
        </w:rPr>
        <w:t xml:space="preserve"> </w:t>
      </w:r>
      <w:r>
        <w:rPr>
          <w:rStyle w:val="712"/>
          <w:rFonts w:hint="eastAsia" w:ascii="宋体" w:hAnsi="宋体" w:eastAsia="宋体" w:cs="宋体"/>
          <w:color w:val="auto"/>
          <w:sz w:val="24"/>
          <w:szCs w:val="24"/>
          <w:highlight w:val="none"/>
        </w:rPr>
        <w:t xml:space="preserve">条件：按合同要求全部履约完成并经甲方验收合格。</w:t>
      </w:r>
      <w:r/>
    </w:p>
    <w:p>
      <w:pPr>
        <w:ind w:firstLine="480"/>
        <w:keepLines w:val="0"/>
        <w:keepNext w:val="0"/>
        <w:pageBreakBefore w:val="0"/>
        <w:spacing w:line="336" w:lineRule="auto"/>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2.4.4</w:t>
      </w:r>
      <w:r>
        <w:rPr>
          <w:rStyle w:val="712"/>
          <w:rFonts w:hint="eastAsia" w:ascii="宋体" w:hAnsi="宋体" w:eastAsia="宋体" w:cs="宋体"/>
          <w:color w:val="auto"/>
          <w:sz w:val="24"/>
          <w:szCs w:val="24"/>
          <w:highlight w:val="none"/>
          <w:lang w:val="en-US"/>
        </w:rPr>
        <w:t xml:space="preserve"> </w:t>
      </w:r>
      <w:r>
        <w:rPr>
          <w:rStyle w:val="712"/>
          <w:rFonts w:hint="eastAsia" w:ascii="宋体" w:hAnsi="宋体" w:eastAsia="宋体" w:cs="宋体"/>
          <w:color w:val="auto"/>
          <w:sz w:val="24"/>
          <w:szCs w:val="24"/>
          <w:highlight w:val="none"/>
        </w:rPr>
        <w:t xml:space="preserve">不予退还情形：</w:t>
      </w:r>
      <w:r/>
    </w:p>
    <w:p>
      <w:pPr>
        <w:ind w:firstLine="480"/>
        <w:keepLines w:val="0"/>
        <w:keepNext w:val="0"/>
        <w:pageBreakBefore w:val="0"/>
        <w:spacing w:line="336" w:lineRule="auto"/>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ind w:firstLine="480"/>
        <w:keepLines w:val="0"/>
        <w:keepNext w:val="0"/>
        <w:pageBreakBefore w:val="0"/>
        <w:spacing w:line="336" w:lineRule="auto"/>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firstLine="480"/>
        <w:keepLines w:val="0"/>
        <w:keepNext w:val="0"/>
        <w:pageBreakBefore w:val="0"/>
        <w:spacing w:line="336" w:lineRule="auto"/>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（2）乙方不履行与甲方订立的合同的；</w:t>
      </w:r>
      <w:r/>
    </w:p>
    <w:p>
      <w:pPr>
        <w:ind w:firstLine="480"/>
        <w:keepLines w:val="0"/>
        <w:keepNext w:val="0"/>
        <w:pageBreakBefore w:val="0"/>
        <w:spacing w:line="336" w:lineRule="auto"/>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（3）乙方所供服务不符合招标文件规定要求的；</w:t>
      </w:r>
      <w:r/>
    </w:p>
    <w:p>
      <w:pPr>
        <w:ind w:firstLine="480"/>
        <w:keepLines w:val="0"/>
        <w:keepNext w:val="0"/>
        <w:pageBreakBefore w:val="0"/>
        <w:spacing w:line="336" w:lineRule="auto"/>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（4）乙方采取欺骗、弄虚作假方式投标的或与其它投标人串通投标的；</w:t>
      </w:r>
      <w:r/>
    </w:p>
    <w:p>
      <w:pPr>
        <w:ind w:firstLine="480"/>
        <w:keepLines w:val="0"/>
        <w:keepNext w:val="0"/>
        <w:pageBreakBefore w:val="0"/>
        <w:spacing w:line="336" w:lineRule="auto"/>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（5）乙方将合同内容转包、分包的；</w:t>
      </w:r>
      <w:r/>
    </w:p>
    <w:p>
      <w:pPr>
        <w:ind w:firstLine="480"/>
        <w:keepLines w:val="0"/>
        <w:keepNext w:val="0"/>
        <w:pageBreakBefore w:val="0"/>
        <w:spacing w:line="336" w:lineRule="auto"/>
        <w:widowControl w:val="off"/>
        <w:rPr>
          <w:rStyle w:val="712"/>
          <w:rFonts w:hint="eastAsia" w:ascii="宋体" w:hAnsi="宋体" w:eastAsia="宋体" w:cs="宋体"/>
          <w:color w:val="auto"/>
          <w:sz w:val="24"/>
          <w:szCs w:val="24"/>
          <w:highlight w:val="none"/>
        </w:rPr>
      </w:pPr>
      <w:r>
        <w:rPr>
          <w:rStyle w:val="712"/>
          <w:rFonts w:hint="eastAsia" w:ascii="宋体" w:hAnsi="宋体" w:eastAsia="宋体" w:cs="宋体"/>
          <w:color w:val="auto"/>
          <w:sz w:val="24"/>
          <w:szCs w:val="24"/>
          <w:highlight w:val="none"/>
        </w:rPr>
        <w:t xml:space="preserve">（6）乙方故意捏造事实或伪造证明材料，进行虚假恶意投诉或反映的。</w:t>
      </w:r>
      <w:r/>
    </w:p>
    <w:p>
      <w:pPr>
        <w:ind w:right="0" w:firstLine="480"/>
        <w:jc w:val="both"/>
        <w:keepLines w:val="0"/>
        <w:keepNext w:val="0"/>
        <w:pageBreakBefore w:val="0"/>
        <w:spacing w:before="0" w:beforeAutospacing="0" w:after="0" w:afterAutospacing="0" w:line="336" w:lineRule="auto"/>
        <w:widowControl w:val="off"/>
        <w:rPr>
          <w:rFonts w:hint="eastAsia" w:ascii="宋体" w:hAnsi="宋体" w:eastAsia="宋体" w:cs="宋体"/>
          <w:b/>
          <w:color w:val="auto"/>
          <w:sz w:val="24"/>
          <w:szCs w:val="24"/>
          <w:highlight w:val="none"/>
          <w:lang w:eastAsia="zh-CN"/>
        </w:rPr>
        <w:suppressLineNumbers w:val="0"/>
      </w:pPr>
      <w:r>
        <w:rPr>
          <w:rStyle w:val="712"/>
          <w:rFonts w:hint="eastAsia" w:ascii="宋体" w:hAnsi="宋体" w:eastAsia="宋体" w:cs="宋体"/>
          <w:color w:val="auto"/>
          <w:sz w:val="24"/>
          <w:szCs w:val="24"/>
          <w:highlight w:val="none"/>
        </w:rPr>
        <w:t xml:space="preserve">3.4.5</w:t>
      </w:r>
      <w:r>
        <w:rPr>
          <w:rStyle w:val="712"/>
          <w:rFonts w:hint="eastAsia" w:ascii="宋体" w:hAnsi="宋体" w:eastAsia="宋体" w:cs="宋体"/>
          <w:color w:val="auto"/>
          <w:sz w:val="24"/>
          <w:szCs w:val="24"/>
          <w:highlight w:val="none"/>
          <w:lang w:val="en-US"/>
        </w:rPr>
        <w:t xml:space="preserve"> </w:t>
      </w:r>
      <w:r>
        <w:rPr>
          <w:rStyle w:val="712"/>
          <w:rFonts w:hint="eastAsia" w:ascii="宋体" w:hAnsi="宋体" w:eastAsia="宋体" w:cs="宋体"/>
          <w:color w:val="auto"/>
          <w:sz w:val="24"/>
          <w:szCs w:val="24"/>
          <w:highlight w:val="none"/>
        </w:rPr>
        <w:t xml:space="preserve">逾期退还的违约责任：甲方逾期无故未退还履约保证金的，按中国人民银行同期贷款基准利率上浮20%后的利率支付超期资金占用费，但因供应商自身原因导致无法及时退还的除外。</w:t>
      </w:r>
      <w:r/>
    </w:p>
    <w:p>
      <w:pPr>
        <w:ind w:firstLine="42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0"/>
      </w:pPr>
      <w:r/>
      <w:bookmarkStart w:id="180" w:name="_Toc14149"/>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、转包或分包</w:t>
      </w:r>
      <w:bookmarkEnd w:id="180"/>
      <w:r/>
      <w:r/>
    </w:p>
    <w:p>
      <w:pPr>
        <w:ind w:firstLine="420"/>
        <w:keepLines w:val="0"/>
        <w:keepNext w:val="0"/>
        <w:pageBreakBefore w:val="0"/>
        <w:spacing w:before="156" w:after="156"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.1本合同范围的</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，应由乙方直接供应，不得转让他人供应；</w:t>
      </w:r>
      <w:r/>
    </w:p>
    <w:p>
      <w:pPr>
        <w:ind w:firstLine="420"/>
        <w:keepLines w:val="0"/>
        <w:keepNext w:val="0"/>
        <w:pageBreakBefore w:val="0"/>
        <w:spacing w:before="156" w:after="156"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除非得到甲方的书面同意，乙方不得部分分包给他人供应。</w:t>
      </w:r>
      <w:r/>
    </w:p>
    <w:p>
      <w:pPr>
        <w:ind w:firstLine="420"/>
        <w:keepLines w:val="0"/>
        <w:keepNext w:val="0"/>
        <w:pageBreakBefore w:val="0"/>
        <w:spacing w:before="156" w:after="156"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.3如有转让和未经甲方同意的分包行为，甲方有权给予终止合同。</w:t>
      </w:r>
      <w:r/>
    </w:p>
    <w:p>
      <w:pPr>
        <w:pStyle w:val="662"/>
        <w:ind w:firstLine="422"/>
        <w:keepLines w:val="0"/>
        <w:keepNext w:val="0"/>
        <w:pageBreakBefore w:val="0"/>
        <w:spacing w:before="120" w:after="120" w:line="336" w:lineRule="auto"/>
        <w:widowControl w:val="off"/>
        <w:rPr>
          <w:rFonts w:hint="eastAsia" w:ascii="宋体" w:hAnsi="宋体" w:eastAsia="宋体" w:cs="宋体"/>
          <w:b/>
          <w:color w:val="auto"/>
          <w:sz w:val="24"/>
          <w:szCs w:val="24"/>
          <w:highlight w:val="none"/>
        </w:rPr>
      </w:pPr>
      <w:r>
        <w:rPr>
          <w:rFonts w:hint="eastAsia"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w:t>
      </w:r>
      <w:r>
        <w:rPr>
          <w:rFonts w:hint="eastAsia" w:hAnsi="宋体" w:eastAsia="宋体" w:cs="宋体"/>
          <w:b/>
          <w:color w:val="auto"/>
          <w:sz w:val="24"/>
          <w:szCs w:val="24"/>
          <w:highlight w:val="none"/>
          <w:lang w:eastAsia="zh-CN"/>
        </w:rPr>
        <w:t xml:space="preserve">服务</w:t>
      </w:r>
      <w:r>
        <w:rPr>
          <w:rFonts w:hint="eastAsia" w:ascii="宋体" w:hAnsi="宋体" w:eastAsia="宋体" w:cs="宋体"/>
          <w:b/>
          <w:color w:val="auto"/>
          <w:sz w:val="24"/>
          <w:szCs w:val="24"/>
          <w:highlight w:val="none"/>
        </w:rPr>
        <w:t xml:space="preserve">期、</w:t>
      </w:r>
      <w:r>
        <w:rPr>
          <w:rFonts w:hint="eastAsia" w:hAnsi="宋体" w:eastAsia="宋体" w:cs="宋体"/>
          <w:b/>
          <w:color w:val="auto"/>
          <w:sz w:val="24"/>
          <w:szCs w:val="24"/>
          <w:highlight w:val="none"/>
          <w:lang w:eastAsia="zh-CN"/>
        </w:rPr>
        <w:t xml:space="preserve">服务</w:t>
      </w:r>
      <w:r>
        <w:rPr>
          <w:rFonts w:hint="eastAsia" w:ascii="宋体" w:hAnsi="宋体" w:eastAsia="宋体" w:cs="宋体"/>
          <w:b/>
          <w:color w:val="auto"/>
          <w:sz w:val="24"/>
          <w:szCs w:val="24"/>
          <w:highlight w:val="none"/>
        </w:rPr>
        <w:t xml:space="preserve">方式及</w:t>
      </w:r>
      <w:r>
        <w:rPr>
          <w:rFonts w:hint="eastAsia" w:hAnsi="宋体" w:eastAsia="宋体" w:cs="宋体"/>
          <w:b/>
          <w:color w:val="auto"/>
          <w:sz w:val="24"/>
          <w:szCs w:val="24"/>
          <w:highlight w:val="none"/>
          <w:lang w:eastAsia="zh-CN"/>
        </w:rPr>
        <w:t xml:space="preserve">服务地</w:t>
      </w:r>
      <w:r>
        <w:rPr>
          <w:rFonts w:hint="eastAsia" w:ascii="宋体" w:hAnsi="宋体" w:eastAsia="宋体" w:cs="宋体"/>
          <w:b/>
          <w:color w:val="auto"/>
          <w:sz w:val="24"/>
          <w:szCs w:val="24"/>
          <w:highlight w:val="none"/>
        </w:rPr>
        <w:t xml:space="preserve">点</w:t>
      </w:r>
      <w:r/>
    </w:p>
    <w:p>
      <w:pPr>
        <w:pStyle w:val="662"/>
        <w:ind w:firstLine="420"/>
        <w:keepLines w:val="0"/>
        <w:keepNext w:val="0"/>
        <w:pageBreakBefore w:val="0"/>
        <w:spacing w:before="120" w:after="120" w:line="336" w:lineRule="auto"/>
        <w:widowControl w:val="off"/>
        <w:rPr>
          <w:rFonts w:hint="eastAsia" w:ascii="宋体" w:hAnsi="宋体" w:eastAsia="宋体" w:cs="宋体"/>
          <w:bCs/>
          <w:color w:val="auto"/>
          <w:sz w:val="24"/>
          <w:szCs w:val="24"/>
          <w:highlight w:val="none"/>
        </w:rPr>
      </w:pPr>
      <w:r>
        <w:rPr>
          <w:rFonts w:hint="eastAsia"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.1 </w:t>
      </w:r>
      <w:r>
        <w:rPr>
          <w:rFonts w:hint="eastAsia" w:hAnsi="宋体" w:eastAsia="宋体" w:cs="宋体"/>
          <w:bCs/>
          <w:color w:val="auto"/>
          <w:sz w:val="24"/>
          <w:szCs w:val="24"/>
          <w:highlight w:val="none"/>
          <w:lang w:eastAsia="zh-CN"/>
        </w:rPr>
        <w:t xml:space="preserve">服务</w:t>
      </w:r>
      <w:r>
        <w:rPr>
          <w:rFonts w:hint="eastAsia" w:ascii="宋体" w:hAnsi="宋体" w:eastAsia="宋体" w:cs="宋体"/>
          <w:bCs/>
          <w:color w:val="auto"/>
          <w:sz w:val="24"/>
          <w:szCs w:val="24"/>
          <w:highlight w:val="none"/>
        </w:rPr>
        <w:t xml:space="preserve">期：</w:t>
      </w:r>
      <w:r>
        <w:rPr>
          <w:rFonts w:hint="eastAsia" w:ascii="宋体" w:hAnsi="宋体" w:eastAsia="宋体" w:cs="Times New Roman"/>
          <w:b/>
          <w:bCs/>
          <w:color w:val="auto"/>
          <w:sz w:val="24"/>
          <w:szCs w:val="24"/>
          <w:highlight w:val="none"/>
          <w:lang w:eastAsia="zh-CN"/>
        </w:rPr>
        <w:t xml:space="preserve">服务期限为</w:t>
      </w:r>
      <w:r>
        <w:rPr>
          <w:rFonts w:hint="eastAsia" w:ascii="宋体" w:hAnsi="宋体" w:eastAsia="宋体" w:cs="Times New Roman"/>
          <w:b/>
          <w:bCs/>
          <w:color w:val="auto"/>
          <w:sz w:val="24"/>
          <w:szCs w:val="24"/>
          <w:highlight w:val="none"/>
          <w:lang w:val="en-US" w:eastAsia="zh-CN"/>
        </w:rPr>
        <w:t xml:space="preserve">3年</w:t>
      </w:r>
      <w:r>
        <w:rPr>
          <w:rFonts w:hint="eastAsia" w:ascii="宋体" w:hAnsi="宋体" w:eastAsia="宋体" w:cs="Times New Roman"/>
          <w:b/>
          <w:bCs/>
          <w:color w:val="auto"/>
          <w:sz w:val="24"/>
          <w:szCs w:val="24"/>
          <w:highlight w:val="none"/>
          <w:lang w:eastAsia="zh-CN"/>
        </w:rPr>
        <w:t xml:space="preserve">。</w:t>
      </w:r>
      <w:r/>
    </w:p>
    <w:p>
      <w:pPr>
        <w:pStyle w:val="662"/>
        <w:ind w:firstLine="420"/>
        <w:keepLines w:val="0"/>
        <w:keepNext w:val="0"/>
        <w:pageBreakBefore w:val="0"/>
        <w:spacing w:before="120" w:after="120" w:line="336" w:lineRule="auto"/>
        <w:widowControl w:val="off"/>
        <w:rPr>
          <w:rFonts w:hint="eastAsia" w:ascii="宋体" w:hAnsi="宋体" w:eastAsia="宋体" w:cs="宋体"/>
          <w:bCs/>
          <w:color w:val="auto"/>
          <w:sz w:val="24"/>
          <w:szCs w:val="24"/>
          <w:highlight w:val="none"/>
        </w:rPr>
      </w:pPr>
      <w:r>
        <w:rPr>
          <w:rFonts w:hint="eastAsia"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.2 </w:t>
      </w:r>
      <w:r>
        <w:rPr>
          <w:rFonts w:hint="eastAsia" w:hAnsi="宋体" w:eastAsia="宋体" w:cs="宋体"/>
          <w:bCs/>
          <w:color w:val="auto"/>
          <w:sz w:val="24"/>
          <w:szCs w:val="24"/>
          <w:highlight w:val="none"/>
          <w:lang w:eastAsia="zh-CN"/>
        </w:rPr>
        <w:t xml:space="preserve">服务</w:t>
      </w:r>
      <w:r>
        <w:rPr>
          <w:rFonts w:hint="eastAsia" w:ascii="宋体" w:hAnsi="宋体" w:eastAsia="宋体" w:cs="宋体"/>
          <w:bCs/>
          <w:color w:val="auto"/>
          <w:sz w:val="24"/>
          <w:szCs w:val="24"/>
          <w:highlight w:val="none"/>
        </w:rPr>
        <w:t xml:space="preserve">方式</w:t>
      </w:r>
      <w:r>
        <w:rPr>
          <w:rFonts w:hint="eastAsia"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到采购方指定地点</w:t>
      </w:r>
      <w:r>
        <w:rPr>
          <w:rFonts w:hint="eastAsia" w:hAnsi="宋体" w:eastAsia="宋体" w:cs="宋体"/>
          <w:color w:val="auto"/>
          <w:sz w:val="24"/>
          <w:szCs w:val="24"/>
          <w:highlight w:val="none"/>
          <w:u w:val="single"/>
          <w:lang w:val="en-US" w:eastAsia="zh-CN"/>
        </w:rPr>
        <w:t xml:space="preserve">维保</w:t>
      </w:r>
      <w:r>
        <w:rPr>
          <w:rFonts w:hint="eastAsia" w:ascii="宋体" w:hAnsi="宋体" w:eastAsia="宋体" w:cs="宋体"/>
          <w:color w:val="auto"/>
          <w:sz w:val="24"/>
          <w:szCs w:val="24"/>
          <w:highlight w:val="none"/>
          <w:u w:val="single"/>
        </w:rPr>
        <w:t xml:space="preserve">并安装调试</w:t>
      </w:r>
      <w:r/>
    </w:p>
    <w:p>
      <w:pPr>
        <w:pStyle w:val="662"/>
        <w:ind w:firstLine="420"/>
        <w:keepLines w:val="0"/>
        <w:keepNext w:val="0"/>
        <w:pageBreakBefore w:val="0"/>
        <w:spacing w:before="120" w:after="120" w:line="336" w:lineRule="auto"/>
        <w:widowControl w:val="off"/>
        <w:rPr>
          <w:rFonts w:hint="eastAsia" w:ascii="宋体" w:hAnsi="宋体" w:eastAsia="宋体" w:cs="宋体"/>
          <w:b/>
          <w:color w:val="auto"/>
          <w:sz w:val="24"/>
          <w:szCs w:val="24"/>
          <w:highlight w:val="none"/>
        </w:rPr>
      </w:pPr>
      <w:r>
        <w:rPr>
          <w:rFonts w:hint="eastAsia"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.3 </w:t>
      </w:r>
      <w:r>
        <w:rPr>
          <w:rFonts w:hint="eastAsia" w:hAnsi="宋体" w:eastAsia="宋体" w:cs="宋体"/>
          <w:bCs/>
          <w:color w:val="auto"/>
          <w:sz w:val="24"/>
          <w:szCs w:val="24"/>
          <w:highlight w:val="none"/>
          <w:lang w:eastAsia="zh-CN"/>
        </w:rPr>
        <w:t xml:space="preserve">服务</w:t>
      </w:r>
      <w:r>
        <w:rPr>
          <w:rFonts w:hint="eastAsia" w:ascii="宋体" w:hAnsi="宋体" w:eastAsia="宋体" w:cs="宋体"/>
          <w:bCs/>
          <w:color w:val="auto"/>
          <w:sz w:val="24"/>
          <w:szCs w:val="24"/>
          <w:highlight w:val="none"/>
        </w:rPr>
        <w:t xml:space="preserve">地点：</w:t>
      </w:r>
      <w:r>
        <w:rPr>
          <w:rFonts w:hint="eastAsia" w:ascii="宋体" w:hAnsi="宋体" w:eastAsia="宋体" w:cs="宋体"/>
          <w:color w:val="auto"/>
          <w:sz w:val="24"/>
          <w:szCs w:val="24"/>
          <w:highlight w:val="none"/>
          <w:u w:val="single"/>
        </w:rPr>
        <w:t xml:space="preserve">采购方指定的具体地点</w:t>
      </w:r>
      <w:r>
        <w:rPr>
          <w:rFonts w:hint="eastAsia" w:ascii="宋体" w:hAnsi="宋体" w:eastAsia="宋体" w:cs="宋体"/>
          <w:color w:val="auto"/>
          <w:sz w:val="24"/>
          <w:szCs w:val="24"/>
          <w:highlight w:val="none"/>
        </w:rPr>
        <w:t xml:space="preserve">。</w:t>
      </w:r>
      <w:r/>
    </w:p>
    <w:p>
      <w:pPr>
        <w:pStyle w:val="662"/>
        <w:ind w:firstLine="422"/>
        <w:keepLines w:val="0"/>
        <w:keepNext w:val="0"/>
        <w:pageBreakBefore w:val="0"/>
        <w:spacing w:line="336" w:lineRule="auto"/>
        <w:widowControl w:val="off"/>
        <w:rPr>
          <w:rFonts w:hint="eastAsia" w:ascii="宋体" w:hAnsi="宋体" w:eastAsia="宋体" w:cs="宋体"/>
          <w:b/>
          <w:color w:val="auto"/>
          <w:sz w:val="24"/>
          <w:szCs w:val="24"/>
          <w:highlight w:val="none"/>
        </w:rPr>
      </w:pPr>
      <w:r>
        <w:rPr>
          <w:rFonts w:hint="eastAsia"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、货款支付</w:t>
      </w:r>
      <w:r/>
    </w:p>
    <w:p>
      <w:pPr>
        <w:pStyle w:val="668"/>
        <w:ind w:firstLine="482"/>
        <w:jc w:val="both"/>
        <w:spacing w:beforeAutospacing="0" w:afterAutospacing="0" w:line="360" w:lineRule="auto"/>
        <w:tabs>
          <w:tab w:val="left" w:pos="901"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8.1</w:t>
      </w:r>
      <w:r>
        <w:rPr>
          <w:rFonts w:hint="eastAsia" w:ascii="宋体" w:hAnsi="宋体" w:eastAsia="宋体" w:cs="宋体"/>
          <w:b/>
          <w:bCs/>
          <w:color w:val="auto"/>
          <w:sz w:val="24"/>
          <w:szCs w:val="24"/>
          <w:highlight w:val="none"/>
          <w:lang w:eastAsia="zh-CN"/>
        </w:rPr>
        <w:t xml:space="preserve">预付款</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支付时间：合同签订后，采购人收到预付款发票后</w:t>
      </w:r>
      <w:r>
        <w:rPr>
          <w:rFonts w:hint="eastAsia" w:ascii="宋体" w:hAnsi="宋体" w:eastAsia="宋体" w:cs="宋体"/>
          <w:b/>
          <w:bCs/>
          <w:color w:val="auto"/>
          <w:sz w:val="24"/>
          <w:szCs w:val="24"/>
          <w:highlight w:val="none"/>
          <w:lang w:val="en-US" w:eastAsia="zh-CN"/>
        </w:rPr>
        <w:t xml:space="preserve">10个工作日内</w:t>
      </w:r>
      <w:r>
        <w:rPr>
          <w:rFonts w:hint="eastAsia" w:ascii="宋体" w:hAnsi="宋体" w:eastAsia="宋体" w:cs="宋体"/>
          <w:b/>
          <w:bCs/>
          <w:color w:val="auto"/>
          <w:sz w:val="24"/>
          <w:szCs w:val="24"/>
          <w:highlight w:val="none"/>
          <w:lang w:eastAsia="zh-CN"/>
        </w:rPr>
        <w:t xml:space="preserve">；预付款支付比例：合同金额的30%。</w:t>
      </w:r>
      <w:r/>
    </w:p>
    <w:p>
      <w:pPr>
        <w:pStyle w:val="668"/>
        <w:ind w:firstLine="482"/>
        <w:jc w:val="both"/>
        <w:spacing w:beforeAutospacing="0" w:afterAutospacing="0" w:line="360" w:lineRule="auto"/>
        <w:tabs>
          <w:tab w:val="left" w:pos="901"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说明：在签订合同时，乙方明确书面表示无需预付款或者主动要求降低预付款比例的，甲方可就预付款比例作相应调整。</w:t>
      </w:r>
      <w:r/>
    </w:p>
    <w:p>
      <w:pPr>
        <w:pStyle w:val="668"/>
        <w:ind w:firstLine="482"/>
        <w:jc w:val="both"/>
        <w:spacing w:beforeAutospacing="0" w:afterAutospacing="0" w:line="360" w:lineRule="auto"/>
        <w:tabs>
          <w:tab w:val="left" w:pos="90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8.2</w:t>
      </w:r>
      <w:r>
        <w:rPr>
          <w:rFonts w:hint="eastAsia" w:ascii="宋体" w:hAnsi="宋体" w:eastAsia="宋体" w:cs="宋体"/>
          <w:b/>
          <w:bCs/>
          <w:color w:val="auto"/>
          <w:sz w:val="24"/>
          <w:szCs w:val="24"/>
          <w:highlight w:val="none"/>
          <w:lang w:val="en-US" w:eastAsia="zh-CN" w:bidi="ar-SA"/>
        </w:rPr>
        <w:t xml:space="preserve">尾款 支付时间：</w:t>
      </w:r>
      <w:r>
        <w:rPr>
          <w:rFonts w:hint="eastAsia" w:ascii="宋体" w:hAnsi="宋体" w:eastAsia="宋体" w:cs="宋体"/>
          <w:b/>
          <w:bCs/>
          <w:color w:val="auto"/>
          <w:sz w:val="24"/>
          <w:szCs w:val="24"/>
          <w:highlight w:val="none"/>
          <w:lang w:val="en-US" w:eastAsia="zh-CN"/>
        </w:rPr>
        <w:t xml:space="preserve">本项目维保服务费采用按月考核、逐年支付方式，单年度服务期结束后5日内甲方考核并和乙方核对完毕，10日内支付该年度维护费用，年度维护费用为合同金额/3年，付款时仅保留两位小数（百分位），如有剩余则在合同期末付款时一次性结清。（如甲方向乙方支付预付款的，自本合同开始付款后，甲方向乙方支付的服务费中足额扣除预付款，直至预付款抵扣完毕。如本合同到期终止或提前解除后，预付款如有剩余，则乙方于双方合作终止之日7天内退还甲方，如乙方未按规定时间退还，甲方有权直接从履约保证金及剩余未付款项中扣除）</w:t>
      </w:r>
      <w:r/>
    </w:p>
    <w:p>
      <w:pPr>
        <w:pStyle w:val="668"/>
        <w:ind w:firstLine="482"/>
        <w:jc w:val="both"/>
        <w:spacing w:beforeAutospacing="0" w:afterAutospacing="0" w:line="360" w:lineRule="auto"/>
        <w:tabs>
          <w:tab w:val="left" w:pos="901"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3单年度服务期内，经考核月平均在线率≥95%，则按照该年度实际维保金额100%支付；月平均在线率＜95%，每低一个百分点扣除500元维保服务费；其中单月在线率＜90%的扣除该月维保服务费。</w:t>
      </w:r>
      <w:r/>
    </w:p>
    <w:p>
      <w:pPr>
        <w:numPr>
          <w:ilvl w:val="0"/>
          <w:numId w:val="0"/>
        </w:numPr>
        <w:ind w:left="0" w:right="0" w:firstLine="422"/>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九、过保电警等监控设施维保</w:t>
      </w:r>
      <w:r>
        <w:rPr>
          <w:rFonts w:hint="eastAsia" w:ascii="宋体" w:hAnsi="宋体" w:eastAsia="宋体" w:cs="宋体"/>
          <w:b/>
          <w:color w:val="auto"/>
          <w:sz w:val="24"/>
          <w:szCs w:val="24"/>
          <w:highlight w:val="none"/>
        </w:rPr>
        <w:t xml:space="preserve">考核办法及相关约定</w:t>
      </w:r>
      <w:r/>
    </w:p>
    <w:p>
      <w:pPr>
        <w:pStyle w:val="659"/>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为切实提升我区道路监控信息综合应用水平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提升打击防范违法犯罪</w:t>
      </w:r>
      <w:r>
        <w:rPr>
          <w:rFonts w:hint="eastAsia" w:ascii="宋体" w:hAnsi="宋体" w:cs="宋体"/>
          <w:color w:val="auto"/>
          <w:sz w:val="24"/>
          <w:szCs w:val="24"/>
          <w:highlight w:val="none"/>
          <w:lang w:eastAsia="zh-CN"/>
        </w:rPr>
        <w:t xml:space="preserve">和交通管理</w:t>
      </w:r>
      <w:r>
        <w:rPr>
          <w:rFonts w:hint="eastAsia" w:ascii="宋体" w:hAnsi="宋体" w:eastAsia="宋体" w:cs="宋体"/>
          <w:color w:val="auto"/>
          <w:sz w:val="24"/>
          <w:szCs w:val="24"/>
          <w:highlight w:val="none"/>
        </w:rPr>
        <w:t xml:space="preserve">整体效能，对</w:t>
      </w:r>
      <w:r>
        <w:rPr>
          <w:rFonts w:hint="eastAsia" w:ascii="宋体" w:hAnsi="宋体" w:eastAsia="宋体" w:cs="宋体"/>
          <w:color w:val="auto"/>
          <w:sz w:val="24"/>
          <w:szCs w:val="24"/>
          <w:highlight w:val="none"/>
          <w:lang w:eastAsia="zh-CN"/>
        </w:rPr>
        <w:t xml:space="preserve">已服务期满及部分建设移交管理的</w:t>
      </w:r>
      <w:r>
        <w:rPr>
          <w:rFonts w:hint="eastAsia" w:ascii="宋体" w:hAnsi="宋体" w:eastAsia="宋体" w:cs="宋体"/>
          <w:color w:val="auto"/>
          <w:sz w:val="24"/>
          <w:szCs w:val="24"/>
          <w:highlight w:val="none"/>
          <w:lang w:val="en-US" w:eastAsia="zh-CN"/>
        </w:rPr>
        <w:t xml:space="preserve"> 47个路口电子警察、6个公路卡口、63处非现场执法</w:t>
      </w:r>
      <w:r>
        <w:rPr>
          <w:rFonts w:hint="eastAsia" w:ascii="宋体" w:hAnsi="宋体" w:cs="宋体"/>
          <w:color w:val="auto"/>
          <w:sz w:val="24"/>
          <w:szCs w:val="24"/>
          <w:highlight w:val="none"/>
          <w:lang w:val="en-US" w:eastAsia="zh-CN"/>
        </w:rPr>
        <w:t xml:space="preserve">抓拍设备</w:t>
      </w:r>
      <w:r>
        <w:rPr>
          <w:rFonts w:hint="eastAsia" w:ascii="宋体" w:hAnsi="宋体" w:eastAsia="宋体" w:cs="宋体"/>
          <w:color w:val="auto"/>
          <w:sz w:val="24"/>
          <w:szCs w:val="24"/>
          <w:highlight w:val="none"/>
          <w:lang w:val="en-US" w:eastAsia="zh-CN"/>
        </w:rPr>
        <w:t xml:space="preserve">、</w:t>
      </w:r>
      <w:r>
        <w:rPr>
          <w:rFonts w:hint="eastAsia"/>
          <w:color w:val="auto"/>
          <w:sz w:val="24"/>
          <w:szCs w:val="24"/>
          <w:highlight w:val="none"/>
        </w:rPr>
        <w:t xml:space="preserve">本项目</w:t>
      </w:r>
      <w:r>
        <w:rPr>
          <w:rFonts w:hint="eastAsia"/>
          <w:color w:val="auto"/>
          <w:sz w:val="24"/>
          <w:szCs w:val="24"/>
          <w:highlight w:val="none"/>
          <w:lang w:eastAsia="zh-CN"/>
        </w:rPr>
        <w:t xml:space="preserve">关联</w:t>
      </w:r>
      <w:r>
        <w:rPr>
          <w:rFonts w:hint="eastAsia"/>
          <w:color w:val="auto"/>
          <w:sz w:val="24"/>
          <w:szCs w:val="24"/>
          <w:highlight w:val="none"/>
        </w:rPr>
        <w:t xml:space="preserve">平台</w:t>
      </w:r>
      <w:r>
        <w:rPr>
          <w:rFonts w:hint="eastAsia"/>
          <w:color w:val="auto"/>
          <w:sz w:val="24"/>
          <w:szCs w:val="24"/>
          <w:highlight w:val="none"/>
          <w:lang w:eastAsia="zh-CN"/>
        </w:rPr>
        <w:t xml:space="preserve">维护及驻场服务、路口</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处行显示屏</w:t>
      </w:r>
      <w:r>
        <w:rPr>
          <w:rFonts w:hint="eastAsia" w:ascii="宋体" w:hAnsi="宋体" w:cs="宋体"/>
          <w:color w:val="auto"/>
          <w:sz w:val="24"/>
          <w:szCs w:val="24"/>
          <w:highlight w:val="none"/>
          <w:lang w:val="en-US" w:eastAsia="zh-CN"/>
        </w:rPr>
        <w:t xml:space="preserve">维保</w:t>
      </w:r>
      <w:r>
        <w:rPr>
          <w:rFonts w:hint="eastAsia"/>
          <w:color w:val="auto"/>
          <w:sz w:val="24"/>
          <w:szCs w:val="24"/>
          <w:highlight w:val="none"/>
          <w:lang w:eastAsia="zh-CN"/>
        </w:rPr>
        <w:t xml:space="preserve">及</w:t>
      </w:r>
      <w:r>
        <w:rPr>
          <w:rFonts w:hint="eastAsia" w:eastAsia="宋体"/>
          <w:color w:val="auto"/>
          <w:sz w:val="24"/>
          <w:szCs w:val="24"/>
          <w:highlight w:val="none"/>
          <w:lang w:eastAsia="zh-CN"/>
        </w:rPr>
        <w:t xml:space="preserve">执法取证设备集成指挥平台备案规范设置服务，</w:t>
      </w:r>
      <w:r>
        <w:rPr>
          <w:rFonts w:hint="eastAsia" w:ascii="宋体" w:hAnsi="宋体" w:eastAsia="宋体" w:cs="宋体"/>
          <w:color w:val="auto"/>
          <w:sz w:val="24"/>
          <w:szCs w:val="24"/>
          <w:highlight w:val="none"/>
        </w:rPr>
        <w:t xml:space="preserve">通过招标</w:t>
      </w:r>
      <w:r>
        <w:rPr>
          <w:rFonts w:hint="eastAsia" w:ascii="宋体" w:hAnsi="宋体" w:eastAsia="宋体" w:cs="宋体"/>
          <w:color w:val="auto"/>
          <w:sz w:val="24"/>
          <w:szCs w:val="24"/>
          <w:highlight w:val="none"/>
          <w:lang w:eastAsia="zh-CN"/>
        </w:rPr>
        <w:t xml:space="preserve">方式</w:t>
      </w:r>
      <w:r>
        <w:rPr>
          <w:rFonts w:hint="eastAsia" w:ascii="宋体" w:hAnsi="宋体" w:cs="宋体"/>
          <w:color w:val="auto"/>
          <w:sz w:val="24"/>
          <w:szCs w:val="24"/>
          <w:highlight w:val="none"/>
          <w:lang w:eastAsia="zh-CN"/>
        </w:rPr>
        <w:t xml:space="preserve">对</w:t>
      </w:r>
      <w:r>
        <w:rPr>
          <w:rFonts w:hint="eastAsia" w:ascii="宋体" w:hAnsi="宋体" w:eastAsia="宋体" w:cs="宋体"/>
          <w:color w:val="auto"/>
          <w:sz w:val="24"/>
          <w:szCs w:val="24"/>
          <w:highlight w:val="none"/>
          <w:lang w:eastAsia="zh-CN"/>
        </w:rPr>
        <w:t xml:space="preserve">现有道路监控等设备</w:t>
      </w:r>
      <w:r>
        <w:rPr>
          <w:rFonts w:hint="eastAsia" w:ascii="宋体" w:hAnsi="宋体" w:cs="宋体"/>
          <w:color w:val="auto"/>
          <w:sz w:val="24"/>
          <w:szCs w:val="24"/>
          <w:highlight w:val="none"/>
          <w:lang w:eastAsia="zh-CN"/>
        </w:rPr>
        <w:t xml:space="preserve">开展维保暨“</w:t>
      </w:r>
      <w:r>
        <w:rPr>
          <w:rFonts w:hint="eastAsia" w:eastAsia="宋体"/>
          <w:color w:val="auto"/>
          <w:sz w:val="24"/>
          <w:szCs w:val="24"/>
          <w:highlight w:val="none"/>
          <w:lang w:eastAsia="zh-CN"/>
        </w:rPr>
        <w:t xml:space="preserve">平台备案规范设置服务</w:t>
      </w:r>
      <w:r>
        <w:rPr>
          <w:rFonts w:hint="eastAsia" w:ascii="宋体" w:hAnsi="宋体" w:cs="宋体"/>
          <w:color w:val="auto"/>
          <w:sz w:val="24"/>
          <w:szCs w:val="24"/>
          <w:highlight w:val="none"/>
          <w:lang w:eastAsia="zh-CN"/>
        </w:rPr>
        <w:t xml:space="preserve">”等</w:t>
      </w:r>
      <w:r>
        <w:rPr>
          <w:rFonts w:hint="eastAsia"/>
          <w:color w:val="auto"/>
          <w:sz w:val="24"/>
          <w:szCs w:val="24"/>
          <w:highlight w:val="none"/>
        </w:rPr>
        <w:t xml:space="preserve">（详见采购需求部分点位清单）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同时，</w:t>
      </w:r>
      <w:r>
        <w:rPr>
          <w:rFonts w:hint="eastAsia" w:ascii="宋体" w:hAnsi="宋体" w:eastAsia="宋体" w:cs="宋体"/>
          <w:color w:val="auto"/>
          <w:sz w:val="24"/>
          <w:szCs w:val="24"/>
          <w:highlight w:val="none"/>
          <w:lang w:val="en-US" w:eastAsia="zh-CN"/>
        </w:rPr>
        <w:t xml:space="preserve">积极开展各子系统运维工作，确保各系统</w:t>
      </w:r>
      <w:r>
        <w:rPr>
          <w:rFonts w:hint="eastAsia" w:ascii="宋体" w:hAnsi="宋体" w:cs="宋体"/>
          <w:color w:val="auto"/>
          <w:sz w:val="24"/>
          <w:szCs w:val="24"/>
          <w:highlight w:val="none"/>
          <w:lang w:val="en-US" w:eastAsia="zh-CN"/>
        </w:rPr>
        <w:t xml:space="preserve">正常</w:t>
      </w:r>
      <w:r>
        <w:rPr>
          <w:rFonts w:hint="eastAsia" w:ascii="宋体" w:hAnsi="宋体" w:eastAsia="宋体" w:cs="宋体"/>
          <w:color w:val="auto"/>
          <w:sz w:val="24"/>
          <w:szCs w:val="24"/>
          <w:highlight w:val="none"/>
          <w:lang w:val="en-US" w:eastAsia="zh-CN"/>
        </w:rPr>
        <w:t xml:space="preserve">运行，切实满足交警部门当前实战应用需要。</w:t>
      </w:r>
      <w:r/>
    </w:p>
    <w:p>
      <w:pPr>
        <w:ind w:left="0" w:right="0" w:firstLine="4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电警等监控设施维保</w:t>
      </w:r>
      <w:r>
        <w:rPr>
          <w:rFonts w:hint="eastAsia" w:ascii="宋体" w:hAnsi="宋体" w:eastAsia="宋体" w:cs="宋体"/>
          <w:b/>
          <w:bCs/>
          <w:color w:val="auto"/>
          <w:sz w:val="24"/>
          <w:szCs w:val="24"/>
          <w:highlight w:val="none"/>
        </w:rPr>
        <w:t xml:space="preserve">主要</w:t>
      </w:r>
      <w:r>
        <w:rPr>
          <w:rFonts w:hint="eastAsia" w:ascii="宋体" w:hAnsi="宋体" w:eastAsia="宋体" w:cs="宋体"/>
          <w:b/>
          <w:bCs/>
          <w:color w:val="auto"/>
          <w:sz w:val="24"/>
          <w:szCs w:val="24"/>
          <w:highlight w:val="none"/>
          <w:lang w:val="en-US" w:eastAsia="zh-CN"/>
        </w:rPr>
        <w:t xml:space="preserve">范围、</w:t>
      </w:r>
      <w:r>
        <w:rPr>
          <w:rFonts w:hint="eastAsia" w:ascii="宋体" w:hAnsi="宋体" w:eastAsia="宋体" w:cs="宋体"/>
          <w:b/>
          <w:bCs/>
          <w:color w:val="auto"/>
          <w:sz w:val="24"/>
          <w:szCs w:val="24"/>
          <w:highlight w:val="none"/>
        </w:rPr>
        <w:t xml:space="preserve">内容</w:t>
      </w:r>
      <w:r>
        <w:rPr>
          <w:rFonts w:hint="eastAsia" w:ascii="宋体" w:hAnsi="宋体" w:eastAsia="宋体" w:cs="宋体"/>
          <w:b/>
          <w:bCs/>
          <w:color w:val="auto"/>
          <w:sz w:val="24"/>
          <w:szCs w:val="24"/>
          <w:highlight w:val="none"/>
          <w:lang w:val="en-US" w:eastAsia="zh-CN"/>
        </w:rPr>
        <w:t xml:space="preserve">及各相关</w:t>
      </w:r>
      <w:r>
        <w:rPr>
          <w:rFonts w:hint="eastAsia" w:ascii="宋体" w:hAnsi="宋体" w:eastAsia="宋体" w:cs="宋体"/>
          <w:b/>
          <w:bCs/>
          <w:color w:val="auto"/>
          <w:sz w:val="24"/>
          <w:szCs w:val="24"/>
          <w:highlight w:val="none"/>
        </w:rPr>
        <w:t xml:space="preserve">要求为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详见采购需求。</w:t>
      </w:r>
      <w:r/>
    </w:p>
    <w:p>
      <w:pPr>
        <w:ind w:left="0" w:right="0" w:firstLine="4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9.2</w:t>
      </w:r>
      <w:r>
        <w:rPr>
          <w:rFonts w:hint="eastAsia" w:ascii="宋体" w:hAnsi="宋体" w:eastAsia="宋体" w:cs="宋体"/>
          <w:b/>
          <w:bCs/>
          <w:color w:val="auto"/>
          <w:sz w:val="24"/>
          <w:szCs w:val="24"/>
          <w:highlight w:val="none"/>
        </w:rPr>
        <w:t xml:space="preserve">维护考核办法及考核标准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详见采购需求。</w:t>
      </w:r>
      <w:r/>
    </w:p>
    <w:p>
      <w:pPr>
        <w:ind w:left="0" w:right="0" w:firstLine="42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考核结果</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详见采购需求。</w:t>
      </w:r>
      <w:r/>
    </w:p>
    <w:p>
      <w:pPr>
        <w:ind w:left="0" w:right="0" w:firstLine="422"/>
        <w:keepLines w:val="0"/>
        <w:keepNext w:val="0"/>
        <w:pageBreakBefore w:val="0"/>
        <w:spacing w:line="40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十、税费</w:t>
      </w:r>
      <w:r>
        <w:rPr>
          <w:rFonts w:hint="eastAsia" w:ascii="宋体" w:hAnsi="宋体" w:eastAsia="宋体" w:cs="宋体"/>
          <w:b/>
          <w:color w:val="auto"/>
          <w:sz w:val="24"/>
          <w:szCs w:val="24"/>
          <w:highlight w:val="none"/>
          <w:lang w:val="en-US" w:eastAsia="zh-CN"/>
        </w:rPr>
        <w:t xml:space="preserve"> </w:t>
      </w:r>
      <w:r/>
    </w:p>
    <w:p>
      <w:pPr>
        <w:ind w:left="0" w:right="0" w:firstLine="420"/>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.1本合同执行中相关的一切税费均由乙方负担</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本维护项目</w:t>
      </w:r>
      <w:r>
        <w:rPr>
          <w:rFonts w:hint="eastAsia" w:ascii="宋体" w:hAnsi="宋体" w:eastAsia="宋体" w:cs="宋体"/>
          <w:b/>
          <w:color w:val="auto"/>
          <w:sz w:val="24"/>
          <w:szCs w:val="24"/>
          <w:highlight w:val="none"/>
        </w:rPr>
        <w:t xml:space="preserve">为清包工项目，税率按税务部门相关规定执行）。</w:t>
      </w:r>
      <w:r/>
    </w:p>
    <w:p>
      <w:pPr>
        <w:ind w:left="0" w:right="0" w:firstLine="422"/>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、质量保证及售后服务</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乙方应按招标文件规定的货物性能、技术要求、质量标准向甲方提供未经使用的全新产品。</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.2.1更换：由乙方承担所发生的全部费用。</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.2.2贬值处理：由甲乙双方合议定价。</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.2.3退货处理：乙方应退还甲方支付的合同款，同时应承担该货物的直接费用（运输、保险、检验、货款利息及银行手续费等）。</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 如在使用过程中发生质量问题，乙方在接到甲方通知后在</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小时内到达甲方现场。</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 在质保期内，乙方应对货物出现的质量及安全问题负责处理解决并承担一切费用。</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.5上述的货物免费保修期为</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年，因人为因素出现的故障不在免费保修范围内。超过保修期的机器设备，终生维修，维修时只收部件成本费。</w:t>
      </w:r>
      <w:r/>
    </w:p>
    <w:p>
      <w:pPr>
        <w:ind w:firstLine="422"/>
        <w:keepLines w:val="0"/>
        <w:keepNext w:val="0"/>
        <w:pageBreakBefore w:val="0"/>
        <w:spacing w:before="120" w:after="120"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rPr>
        <w:t xml:space="preserve">、调试和验收</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乙方交货前应对产品作出全面检查和对验收文件进行整理，并列出清单，作为甲方收货验收和使用的技术条件依据，检验的结果应随货物交甲方。</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甲方对乙方提供的货物在使用前进行调试时，乙方需负责安装并培训甲方的使用操作人员，并协助甲方一起调试，直到符合技术要求，甲方才做最终验收。</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 对技术复杂的货物，甲方可请国家认可的专业检测机构参与初步验收及最终验收，并由其出具质量检测报告。</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 验收时乙方必须在现场，验收完毕后作出验收结果报告；验收费用由甲乙双方协商解决。</w:t>
      </w:r>
      <w:r/>
    </w:p>
    <w:p>
      <w:pPr>
        <w:ind w:firstLine="422"/>
        <w:keepLines w:val="0"/>
        <w:keepNext w:val="0"/>
        <w:pageBreakBefore w:val="0"/>
        <w:spacing w:before="120" w:after="120"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、货物包装、发运及运输</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乙方应在货物发运前对其进行满足运输距离、防潮、防震、防锈和防破损装卸等要求包装，以保证货物安全运达甲方指定地点。</w:t>
      </w:r>
      <w:r/>
    </w:p>
    <w:p>
      <w:pPr>
        <w:ind w:firstLine="48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使用说明书、质量检验证明书、随配附件和工具以及清单一并附于货物内。</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乙方在货物发运手续办理完毕后</w:t>
      </w:r>
      <w:r>
        <w:rPr>
          <w:rFonts w:hint="eastAsia" w:ascii="宋体" w:hAnsi="宋体" w:eastAsia="宋体" w:cs="宋体"/>
          <w:color w:val="auto"/>
          <w:sz w:val="24"/>
          <w:szCs w:val="24"/>
          <w:highlight w:val="none"/>
          <w:u w:val="single"/>
        </w:rPr>
        <w:t xml:space="preserve">24小时</w:t>
      </w:r>
      <w:r>
        <w:rPr>
          <w:rFonts w:hint="eastAsia" w:ascii="宋体" w:hAnsi="宋体" w:eastAsia="宋体" w:cs="宋体"/>
          <w:color w:val="auto"/>
          <w:sz w:val="24"/>
          <w:szCs w:val="24"/>
          <w:highlight w:val="none"/>
        </w:rPr>
        <w:t xml:space="preserve">内或货到甲方</w:t>
      </w:r>
      <w:r>
        <w:rPr>
          <w:rFonts w:hint="eastAsia" w:ascii="宋体" w:hAnsi="宋体" w:eastAsia="宋体" w:cs="宋体"/>
          <w:color w:val="auto"/>
          <w:sz w:val="24"/>
          <w:szCs w:val="24"/>
          <w:highlight w:val="none"/>
          <w:u w:val="single"/>
        </w:rPr>
        <w:t xml:space="preserve">48小时</w:t>
      </w:r>
      <w:r>
        <w:rPr>
          <w:rFonts w:hint="eastAsia" w:ascii="宋体" w:hAnsi="宋体" w:eastAsia="宋体" w:cs="宋体"/>
          <w:color w:val="auto"/>
          <w:sz w:val="24"/>
          <w:szCs w:val="24"/>
          <w:highlight w:val="none"/>
        </w:rPr>
        <w:t xml:space="preserve">前通知甲方，以准备接货。</w:t>
      </w:r>
      <w:r/>
    </w:p>
    <w:p>
      <w:pPr>
        <w:ind w:firstLine="48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货物在交付甲方前发生的风险均由乙方负责。</w:t>
      </w:r>
      <w:r/>
    </w:p>
    <w:p>
      <w:pPr>
        <w:ind w:right="26" w:firstLine="420"/>
        <w:keepLines w:val="0"/>
        <w:keepNext w:val="0"/>
        <w:pageBreakBefore w:val="0"/>
        <w:spacing w:before="156" w:after="156"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 货物在规定的交付期限内由乙方送达甲方指定的地点视为交付，乙方同时需通知甲方货物已送达。</w:t>
      </w:r>
      <w:r/>
    </w:p>
    <w:p>
      <w:pPr>
        <w:ind w:firstLine="422"/>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四</w:t>
      </w:r>
      <w:r>
        <w:rPr>
          <w:rFonts w:hint="eastAsia" w:ascii="宋体" w:hAnsi="宋体" w:eastAsia="宋体" w:cs="宋体"/>
          <w:b/>
          <w:color w:val="auto"/>
          <w:sz w:val="24"/>
          <w:szCs w:val="24"/>
          <w:highlight w:val="none"/>
        </w:rPr>
        <w:t xml:space="preserve">、违约责任</w:t>
      </w:r>
      <w:r/>
    </w:p>
    <w:p>
      <w:pPr>
        <w:ind w:firstLine="48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甲方无正当理由拒收货物的，甲方向乙方偿付拒收货款总值的百分之五违约金。</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甲方无故逾期验收和办理货款支付手续的,甲方应按逾期付款总额每日万分之五向乙方支付违约金。</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669"/>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14.5</w:t>
      </w:r>
      <w:r>
        <w:rPr>
          <w:rFonts w:hint="eastAsia" w:ascii="宋体" w:hAnsi="宋体" w:cs="宋体"/>
          <w:color w:val="auto"/>
          <w:sz w:val="24"/>
          <w:szCs w:val="24"/>
          <w:highlight w:val="none"/>
          <w:lang w:val="en-US" w:eastAsia="zh-CN"/>
        </w:rPr>
        <w:t xml:space="preserve">如果</w:t>
      </w:r>
      <w:r>
        <w:rPr>
          <w:rFonts w:hint="eastAsia" w:cs="宋体"/>
          <w:color w:val="auto"/>
          <w:sz w:val="24"/>
          <w:szCs w:val="24"/>
          <w:highlight w:val="none"/>
          <w:lang w:val="en-US" w:eastAsia="zh-CN"/>
        </w:rPr>
        <w:t xml:space="preserve">乙方投标时承诺中标后提供“</w:t>
      </w:r>
      <w:r>
        <w:rPr>
          <w:rFonts w:hint="eastAsia"/>
          <w:color w:val="auto"/>
          <w:sz w:val="24"/>
          <w:szCs w:val="24"/>
          <w:highlight w:val="none"/>
        </w:rPr>
        <w:t xml:space="preserve">具备国家信息安全漏洞库（CNNVD)技术一级支撑单位出具针对本项目合同期内数据恢复服务项目授权书，及数据恢复售后服务承诺书</w:t>
      </w:r>
      <w:r>
        <w:rPr>
          <w:rFonts w:hint="eastAsia"/>
          <w:color w:val="auto"/>
          <w:sz w:val="24"/>
          <w:szCs w:val="24"/>
          <w:highlight w:val="none"/>
          <w:lang w:eastAsia="zh-CN"/>
        </w:rPr>
        <w:t xml:space="preserve">”、“</w:t>
      </w:r>
      <w:r>
        <w:rPr>
          <w:rFonts w:hint="eastAsia"/>
          <w:color w:val="auto"/>
          <w:sz w:val="24"/>
          <w:szCs w:val="24"/>
          <w:highlight w:val="none"/>
        </w:rPr>
        <w:t xml:space="preserve">在项目质量保证期内，对平台存在的安全漏洞，中标人为甲方免费提供现有道路视频云平台软件功能补丁的升级服务</w:t>
      </w:r>
      <w:r>
        <w:rPr>
          <w:rFonts w:hint="eastAsia" w:cs="宋体"/>
          <w:color w:val="auto"/>
          <w:sz w:val="24"/>
          <w:szCs w:val="24"/>
          <w:highlight w:val="none"/>
          <w:lang w:val="en-US" w:eastAsia="zh-CN"/>
        </w:rPr>
        <w:t xml:space="preserve">的承诺书”两项材料，如在合同签订后15日内未能按承诺要求提供的，</w:t>
      </w:r>
      <w:r>
        <w:rPr>
          <w:rFonts w:hint="eastAsia" w:cs="宋体"/>
          <w:color w:val="auto"/>
          <w:sz w:val="24"/>
          <w:szCs w:val="24"/>
          <w:highlight w:val="none"/>
          <w:lang w:eastAsia="zh-CN"/>
        </w:rPr>
        <w:t xml:space="preserve">甲方有权解除合同，乙方向甲方支付合同总价款5%的违约金，违约金不足以补偿</w:t>
      </w:r>
      <w:r>
        <w:rPr>
          <w:rFonts w:hint="eastAsia" w:cs="宋体"/>
          <w:color w:val="auto"/>
          <w:sz w:val="24"/>
          <w:szCs w:val="24"/>
          <w:highlight w:val="none"/>
          <w:lang w:val="en-US" w:eastAsia="zh-CN"/>
        </w:rPr>
        <w:t xml:space="preserve">甲方</w:t>
      </w:r>
      <w:r>
        <w:rPr>
          <w:rFonts w:hint="eastAsia" w:cs="宋体"/>
          <w:color w:val="auto"/>
          <w:sz w:val="24"/>
          <w:szCs w:val="24"/>
          <w:highlight w:val="none"/>
          <w:lang w:eastAsia="zh-CN"/>
        </w:rPr>
        <w:t xml:space="preserve">损失的，甲方有权要求乙方补足。</w:t>
      </w:r>
      <w:r/>
    </w:p>
    <w:p>
      <w:pPr>
        <w:ind w:firstLine="422"/>
        <w:keepLines w:val="0"/>
        <w:keepNext w:val="0"/>
        <w:pageBreakBefore w:val="0"/>
        <w:spacing w:before="120" w:after="120"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、不可抗力事件处理</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在合同有效期内，任何一方因不可抗力事件导致不能履行合同，则合同履行期可延长，其延长期与不可抗力影响期相同。</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 不可抗力事件发生后，应立即通知对方，并寄送有关权威机构出具的证明。</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不可抗力事件延续120天以上，双方应通过友好协商，确定是否继续履行合同。</w:t>
      </w:r>
      <w:r/>
    </w:p>
    <w:p>
      <w:pPr>
        <w:ind w:firstLine="422"/>
        <w:keepLines w:val="0"/>
        <w:keepNext w:val="0"/>
        <w:pageBreakBefore w:val="0"/>
        <w:spacing w:before="120" w:after="120"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、诉讼</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双方在执行合同中所发生的一切争议，应通过协商解决。如协商不成，可向合同签订地法院起诉，合同签订地在此约定为盐城市。</w:t>
      </w:r>
      <w:r/>
    </w:p>
    <w:p>
      <w:pPr>
        <w:ind w:firstLine="422"/>
        <w:keepLines w:val="0"/>
        <w:keepNext w:val="0"/>
        <w:pageBreakBefore w:val="0"/>
        <w:spacing w:before="120" w:after="120"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、合同生效及其它</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合同经双方法定代表人或授权委托代表人签字并加盖单位公章后生效。</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.2本合同未尽事宜，遵照《</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》有关条文执行。</w:t>
      </w:r>
      <w:r/>
    </w:p>
    <w:p>
      <w:pPr>
        <w:ind w:firstLine="422"/>
        <w:keepLines w:val="0"/>
        <w:keepNext w:val="0"/>
        <w:pageBreakBefore w:val="0"/>
        <w:spacing w:before="120" w:after="120" w:line="336"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.3 本合同一式</w:t>
      </w:r>
      <w:r>
        <w:rPr>
          <w:rFonts w:hint="eastAsia" w:ascii="宋体" w:hAnsi="宋体" w:cs="宋体"/>
          <w:b/>
          <w:color w:val="auto"/>
          <w:sz w:val="24"/>
          <w:szCs w:val="24"/>
          <w:highlight w:val="none"/>
          <w:lang w:eastAsia="zh-CN"/>
        </w:rPr>
        <w:t xml:space="preserve">四</w:t>
      </w:r>
      <w:r>
        <w:rPr>
          <w:rFonts w:hint="eastAsia" w:ascii="宋体" w:hAnsi="宋体" w:eastAsia="宋体" w:cs="宋体"/>
          <w:b/>
          <w:color w:val="auto"/>
          <w:sz w:val="24"/>
          <w:szCs w:val="24"/>
          <w:highlight w:val="none"/>
        </w:rPr>
        <w:t xml:space="preserve">份，具有同等法律效力，甲方、乙方</w:t>
      </w:r>
      <w:r>
        <w:rPr>
          <w:rFonts w:hint="eastAsia" w:ascii="宋体" w:hAnsi="宋体" w:cs="宋体"/>
          <w:b/>
          <w:color w:val="auto"/>
          <w:sz w:val="24"/>
          <w:szCs w:val="24"/>
          <w:highlight w:val="none"/>
          <w:lang w:eastAsia="zh-CN"/>
        </w:rPr>
        <w:t xml:space="preserve">双方</w:t>
      </w:r>
      <w:r>
        <w:rPr>
          <w:rFonts w:hint="eastAsia" w:ascii="宋体" w:hAnsi="宋体" w:eastAsia="宋体" w:cs="宋体"/>
          <w:b/>
          <w:color w:val="auto"/>
          <w:sz w:val="24"/>
          <w:szCs w:val="24"/>
          <w:highlight w:val="none"/>
        </w:rPr>
        <w:t xml:space="preserve">各执正本</w:t>
      </w:r>
      <w:r>
        <w:rPr>
          <w:rFonts w:hint="eastAsia" w:ascii="宋体" w:hAnsi="宋体" w:cs="宋体"/>
          <w:b/>
          <w:color w:val="auto"/>
          <w:sz w:val="24"/>
          <w:szCs w:val="24"/>
          <w:highlight w:val="none"/>
          <w:lang w:eastAsia="zh-CN"/>
        </w:rPr>
        <w:t xml:space="preserve">二</w:t>
      </w:r>
      <w:r>
        <w:rPr>
          <w:rFonts w:hint="eastAsia" w:ascii="宋体" w:hAnsi="宋体" w:eastAsia="宋体" w:cs="宋体"/>
          <w:b/>
          <w:color w:val="auto"/>
          <w:sz w:val="24"/>
          <w:szCs w:val="24"/>
          <w:highlight w:val="none"/>
        </w:rPr>
        <w:t xml:space="preserve">份。</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法定代表人或授权代表：</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p>
    <w:p>
      <w:pPr>
        <w:ind w:firstLine="420"/>
        <w:keepLines w:val="0"/>
        <w:keepNext w:val="0"/>
        <w:pageBreakBefore w:val="0"/>
        <w:spacing w:before="120" w:after="120"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                             年   月   日</w:t>
      </w:r>
      <w:r/>
    </w:p>
    <w:p>
      <w:pPr>
        <w:ind w:right="-34"/>
        <w:jc w:val="center"/>
        <w:spacing w:line="360" w:lineRule="auto"/>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ind w:right="-34"/>
        <w:jc w:val="center"/>
        <w:spacing w:line="360" w:lineRule="auto"/>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ind w:right="-34"/>
        <w:jc w:val="center"/>
        <w:spacing w:line="360" w:lineRule="auto"/>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ind w:right="-34"/>
        <w:jc w:val="center"/>
        <w:spacing w:line="360" w:lineRule="auto"/>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ind w:right="-34"/>
        <w:jc w:val="center"/>
        <w:spacing w:line="360" w:lineRule="auto"/>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br w:type="page" w:clear="all"/>
      </w:r>
      <w:r/>
    </w:p>
    <w:p>
      <w:pPr>
        <w:ind w:right="-34"/>
        <w:jc w:val="center"/>
        <w:spacing w:line="360" w:lineRule="auto"/>
        <w:rPr>
          <w:rFonts w:ascii="宋体" w:hAnsi="宋体" w:eastAsia="宋体"/>
          <w:b/>
          <w:color w:val="auto"/>
          <w:sz w:val="36"/>
          <w:szCs w:val="36"/>
          <w:highlight w:val="none"/>
        </w:rPr>
      </w:pPr>
      <w:r>
        <w:rPr>
          <w:rFonts w:hint="eastAsia" w:ascii="宋体" w:hAnsi="宋体" w:eastAsia="宋体"/>
          <w:b/>
          <w:color w:val="auto"/>
          <w:sz w:val="36"/>
          <w:szCs w:val="36"/>
          <w:highlight w:val="none"/>
        </w:rPr>
        <w:t xml:space="preserve">廉政合同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为切实加强工程建设领域党风廉政建设，有效预防违法违纪违规行为和腐败问题的发生，根据国家有关工程建设、廉政建设的规定，建设工程的</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color w:val="auto"/>
          <w:sz w:val="21"/>
          <w:szCs w:val="21"/>
          <w:highlight w:val="none"/>
          <w:u w:val="single"/>
          <w:lang w:eastAsia="zh-CN"/>
        </w:rPr>
        <w:t xml:space="preserve">盐城市公安局盐都分局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（以下简称“</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”）与承包人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（含承包人按法律法规规定和招标文件约定允许分包的各专业承包人）（以下简称“</w:t>
      </w:r>
      <w:r>
        <w:rPr>
          <w:rFonts w:hint="eastAsia" w:ascii="宋体" w:hAnsi="宋体" w:eastAsia="宋体" w:cs="宋体"/>
          <w:color w:val="auto"/>
          <w:sz w:val="21"/>
          <w:szCs w:val="21"/>
          <w:highlight w:val="none"/>
          <w:lang w:eastAsia="zh-CN"/>
        </w:rPr>
        <w:t xml:space="preserve">承包人</w:t>
      </w:r>
      <w:r>
        <w:rPr>
          <w:rFonts w:hint="eastAsia" w:ascii="宋体" w:hAnsi="宋体" w:eastAsia="宋体" w:cs="宋体"/>
          <w:color w:val="auto"/>
          <w:sz w:val="21"/>
          <w:szCs w:val="21"/>
          <w:highlight w:val="none"/>
        </w:rPr>
        <w:t xml:space="preserve">”），订立如下合同。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的权利和义务</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（1）严格执行党的政策纪律、国家法律法规和各项规章制度，建立并落实廉政责任制。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（2）建立健全廉政教育制度，设立廉政告示牌，公布举报电话， 监督并严肃查处违法违纪行为。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（3）本项目建设过程中，如发现</w:t>
      </w:r>
      <w:r>
        <w:rPr>
          <w:rFonts w:hint="eastAsia" w:ascii="宋体" w:hAnsi="宋体" w:eastAsia="宋体" w:cs="宋体"/>
          <w:color w:val="auto"/>
          <w:sz w:val="21"/>
          <w:szCs w:val="21"/>
          <w:highlight w:val="none"/>
          <w:lang w:eastAsia="zh-CN"/>
        </w:rPr>
        <w:t xml:space="preserve">承包人</w:t>
      </w:r>
      <w:r>
        <w:rPr>
          <w:rFonts w:hint="eastAsia" w:ascii="宋体" w:hAnsi="宋体" w:eastAsia="宋体" w:cs="宋体"/>
          <w:color w:val="auto"/>
          <w:sz w:val="21"/>
          <w:szCs w:val="21"/>
          <w:highlight w:val="none"/>
        </w:rPr>
        <w:t xml:space="preserve">及其工作人员存在任何违法违纪违规行为，</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有权向</w:t>
      </w:r>
      <w:r>
        <w:rPr>
          <w:rFonts w:hint="eastAsia" w:ascii="宋体" w:hAnsi="宋体" w:eastAsia="宋体" w:cs="宋体"/>
          <w:color w:val="auto"/>
          <w:sz w:val="21"/>
          <w:szCs w:val="21"/>
          <w:highlight w:val="none"/>
          <w:lang w:eastAsia="zh-CN"/>
        </w:rPr>
        <w:t xml:space="preserve">承包人</w:t>
      </w:r>
      <w:r>
        <w:rPr>
          <w:rFonts w:hint="eastAsia" w:ascii="宋体" w:hAnsi="宋体" w:eastAsia="宋体" w:cs="宋体"/>
          <w:color w:val="auto"/>
          <w:sz w:val="21"/>
          <w:szCs w:val="21"/>
          <w:highlight w:val="none"/>
        </w:rPr>
        <w:t xml:space="preserve">上级有关部门举报、建议给予处理并要求告知处理结果；情节严重的，</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有权视情节给予</w:t>
      </w:r>
      <w:r>
        <w:rPr>
          <w:rFonts w:hint="eastAsia" w:ascii="宋体" w:hAnsi="宋体" w:eastAsia="宋体" w:cs="宋体"/>
          <w:color w:val="auto"/>
          <w:sz w:val="21"/>
          <w:szCs w:val="21"/>
          <w:highlight w:val="none"/>
          <w:lang w:eastAsia="zh-CN"/>
        </w:rPr>
        <w:t xml:space="preserve">承包人</w:t>
      </w:r>
      <w:r>
        <w:rPr>
          <w:rFonts w:hint="eastAsia" w:ascii="宋体" w:hAnsi="宋体" w:eastAsia="宋体" w:cs="宋体"/>
          <w:color w:val="auto"/>
          <w:sz w:val="21"/>
          <w:szCs w:val="21"/>
          <w:highlight w:val="none"/>
        </w:rPr>
        <w:t xml:space="preserve">经济处罚、暂停支付工程款、取消中标资格、中止合同的处罚，并建议盐城市有关主管部门禁止</w:t>
      </w:r>
      <w:r>
        <w:rPr>
          <w:rFonts w:hint="eastAsia" w:ascii="宋体" w:hAnsi="宋体" w:eastAsia="宋体" w:cs="宋体"/>
          <w:color w:val="auto"/>
          <w:sz w:val="21"/>
          <w:szCs w:val="21"/>
          <w:highlight w:val="none"/>
          <w:lang w:eastAsia="zh-CN"/>
        </w:rPr>
        <w:t xml:space="preserve">承包人</w:t>
      </w:r>
      <w:r>
        <w:rPr>
          <w:rFonts w:hint="eastAsia" w:ascii="宋体" w:hAnsi="宋体" w:eastAsia="宋体" w:cs="宋体"/>
          <w:color w:val="auto"/>
          <w:sz w:val="21"/>
          <w:szCs w:val="21"/>
          <w:highlight w:val="none"/>
        </w:rPr>
        <w:t xml:space="preserve">在一至三年内进入盐城市场，涉嫌犯罪的，移送司法机关依法处理。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及其工作人员和受</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委托从事本项目招标代理、监理、跟踪审计等单位的人员不得索要或接受</w:t>
      </w:r>
      <w:r>
        <w:rPr>
          <w:rFonts w:hint="eastAsia" w:ascii="宋体" w:hAnsi="宋体" w:eastAsia="宋体" w:cs="宋体"/>
          <w:color w:val="auto"/>
          <w:sz w:val="21"/>
          <w:szCs w:val="21"/>
          <w:highlight w:val="none"/>
          <w:lang w:eastAsia="zh-CN"/>
        </w:rPr>
        <w:t xml:space="preserve">承包人</w:t>
      </w:r>
      <w:r>
        <w:rPr>
          <w:rFonts w:hint="eastAsia" w:ascii="宋体" w:hAnsi="宋体" w:eastAsia="宋体" w:cs="宋体"/>
          <w:color w:val="auto"/>
          <w:sz w:val="21"/>
          <w:szCs w:val="21"/>
          <w:highlight w:val="none"/>
        </w:rPr>
        <w:t xml:space="preserve">的礼金、礼品、有价证券及回扣、好处费、感谢费等；不得在</w:t>
      </w:r>
      <w:r>
        <w:rPr>
          <w:rFonts w:hint="eastAsia" w:ascii="宋体" w:hAnsi="宋体" w:eastAsia="宋体" w:cs="宋体"/>
          <w:color w:val="auto"/>
          <w:sz w:val="21"/>
          <w:szCs w:val="21"/>
          <w:highlight w:val="none"/>
          <w:lang w:eastAsia="zh-CN"/>
        </w:rPr>
        <w:t xml:space="preserve">承包人</w:t>
      </w:r>
      <w:r>
        <w:rPr>
          <w:rFonts w:hint="eastAsia" w:ascii="宋体" w:hAnsi="宋体" w:eastAsia="宋体" w:cs="宋体"/>
          <w:color w:val="auto"/>
          <w:sz w:val="21"/>
          <w:szCs w:val="21"/>
          <w:highlight w:val="none"/>
        </w:rPr>
        <w:t xml:space="preserve">报销任何应由</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或其相关工作人员应当个人支付的费用；不得参加</w:t>
      </w:r>
      <w:r>
        <w:rPr>
          <w:rFonts w:hint="eastAsia" w:ascii="宋体" w:hAnsi="宋体" w:eastAsia="宋体" w:cs="宋体"/>
          <w:color w:val="auto"/>
          <w:sz w:val="21"/>
          <w:szCs w:val="21"/>
          <w:highlight w:val="none"/>
          <w:lang w:eastAsia="zh-CN"/>
        </w:rPr>
        <w:t xml:space="preserve">承包人</w:t>
      </w:r>
      <w:r>
        <w:rPr>
          <w:rFonts w:hint="eastAsia" w:ascii="宋体" w:hAnsi="宋体" w:eastAsia="宋体" w:cs="宋体"/>
          <w:color w:val="auto"/>
          <w:sz w:val="21"/>
          <w:szCs w:val="21"/>
          <w:highlight w:val="none"/>
        </w:rPr>
        <w:t xml:space="preserve">安排的宴请、健身、旅游及娱乐等活动；不得接受</w:t>
      </w:r>
      <w:r>
        <w:rPr>
          <w:rFonts w:hint="eastAsia" w:ascii="宋体" w:hAnsi="宋体" w:eastAsia="宋体" w:cs="宋体"/>
          <w:color w:val="auto"/>
          <w:sz w:val="21"/>
          <w:szCs w:val="21"/>
          <w:highlight w:val="none"/>
          <w:lang w:eastAsia="zh-CN"/>
        </w:rPr>
        <w:t xml:space="preserve">承包人</w:t>
      </w:r>
      <w:r>
        <w:rPr>
          <w:rFonts w:hint="eastAsia" w:ascii="宋体" w:hAnsi="宋体" w:eastAsia="宋体" w:cs="宋体"/>
          <w:color w:val="auto"/>
          <w:sz w:val="21"/>
          <w:szCs w:val="21"/>
          <w:highlight w:val="none"/>
        </w:rPr>
        <w:t xml:space="preserve">提供的通讯工具、交通工具、高档办公用品以及通信充值卡、加油卡等；不得要求或者接受</w:t>
      </w:r>
      <w:r>
        <w:rPr>
          <w:rFonts w:hint="eastAsia" w:ascii="宋体" w:hAnsi="宋体" w:eastAsia="宋体" w:cs="宋体"/>
          <w:color w:val="auto"/>
          <w:sz w:val="21"/>
          <w:szCs w:val="21"/>
          <w:highlight w:val="none"/>
          <w:lang w:eastAsia="zh-CN"/>
        </w:rPr>
        <w:t xml:space="preserve">承包人</w:t>
      </w:r>
      <w:r>
        <w:rPr>
          <w:rFonts w:hint="eastAsia" w:ascii="宋体" w:hAnsi="宋体" w:eastAsia="宋体" w:cs="宋体"/>
          <w:color w:val="auto"/>
          <w:sz w:val="21"/>
          <w:szCs w:val="21"/>
          <w:highlight w:val="none"/>
        </w:rPr>
        <w:t xml:space="preserve">为其汽车或住房装修，不得要求或者接受</w:t>
      </w:r>
      <w:r>
        <w:rPr>
          <w:rFonts w:hint="eastAsia" w:ascii="宋体" w:hAnsi="宋体" w:eastAsia="宋体" w:cs="宋体"/>
          <w:color w:val="auto"/>
          <w:sz w:val="21"/>
          <w:szCs w:val="21"/>
          <w:highlight w:val="none"/>
          <w:lang w:eastAsia="zh-CN"/>
        </w:rPr>
        <w:t xml:space="preserve">承包人</w:t>
      </w:r>
      <w:r>
        <w:rPr>
          <w:rFonts w:hint="eastAsia" w:ascii="宋体" w:hAnsi="宋体" w:eastAsia="宋体" w:cs="宋体"/>
          <w:color w:val="auto"/>
          <w:sz w:val="21"/>
          <w:szCs w:val="21"/>
          <w:highlight w:val="none"/>
        </w:rPr>
        <w:t xml:space="preserve">为其婚丧嫁娶、配偶子女的工作安排以及出国出境、旅游等提供方便；不得利用职权、职务影响或工作便利从事与本项目有关的有偿中介、材料设备供应、工程分包、劳务等经济活动；不得违规为本人、亲友、身边工作人员和特定关系人承接或投资、入股重大工程项目相关的业务；不准违规进行变更签证或以虚假计量等手段虚报高报工程量；不准与相关工程单位发生借贷、租赁或合伙经营等个人经济关系。</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w:t>
      </w:r>
      <w:r>
        <w:rPr>
          <w:rFonts w:hint="eastAsia" w:ascii="宋体" w:hAnsi="宋体" w:eastAsia="宋体" w:cs="宋体"/>
          <w:color w:val="auto"/>
          <w:sz w:val="21"/>
          <w:szCs w:val="21"/>
          <w:highlight w:val="none"/>
          <w:lang w:eastAsia="zh-CN"/>
        </w:rPr>
        <w:t xml:space="preserve">承包人</w:t>
      </w:r>
      <w:r>
        <w:rPr>
          <w:rFonts w:hint="eastAsia" w:ascii="宋体" w:hAnsi="宋体" w:eastAsia="宋体" w:cs="宋体"/>
          <w:color w:val="auto"/>
          <w:sz w:val="21"/>
          <w:szCs w:val="21"/>
          <w:highlight w:val="none"/>
        </w:rPr>
        <w:t xml:space="preserve">的权利和义务</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（1）有权依照国家法律、法规和规章制度，开展生产经营活动。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（2）本项目建设过程中，如发现</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及其工作人员和受</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委托从事招标代理、监理、跟踪审计等单位的人员存在“吃拿卡要”等违法违纪违规行为，有权在第一时间向盐南高新区纪工委口头或书面反映并要求告知处理结果。</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（3）严格执行党的政策纪律、国家法律法规和各项规章制度，建立并落实廉政责任制，严格遵守职业道德。</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（4）建立健全廉政教育制度，定期开展廉政警示教育活动，教育引导自身工作人员遵守行为规范。</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（5）不得以任何理由向</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及其工作人员和受</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委托从事招标代理、监理、跟踪审计等单位的人员行贿、馈赠礼金、礼品、有价证券及给予回扣、好处费、感谢费等；不得以任何名义为上述人员报销应由其单位或个人支付的任何费用；不得以任何理由安排上述人员参加宴请、健身、旅游及娱乐等活动；不得为上述人员购置或提供通讯工具、交通工具、高档办公用品以及通信充值卡、加油卡等；不得为上述人员提供汽车或住房等装修；不得为上述人员的婚丧嫁娶、配偶子女的工作安排以及出国出境、旅游等提供方便。</w:t>
      </w:r>
      <w:r>
        <w:rPr>
          <w:rFonts w:hint="eastAsia" w:ascii="宋体" w:hAnsi="宋体" w:eastAsia="宋体" w:cs="宋体"/>
          <w:color w:val="auto"/>
          <w:sz w:val="21"/>
          <w:szCs w:val="21"/>
          <w:highlight w:val="none"/>
          <w:lang w:eastAsia="zh-CN"/>
        </w:rPr>
        <w:t xml:space="preserve">承包人</w:t>
      </w:r>
      <w:r>
        <w:rPr>
          <w:rFonts w:hint="eastAsia" w:ascii="宋体" w:hAnsi="宋体" w:eastAsia="宋体" w:cs="宋体"/>
          <w:color w:val="auto"/>
          <w:sz w:val="21"/>
          <w:szCs w:val="21"/>
          <w:highlight w:val="none"/>
        </w:rPr>
        <w:t xml:space="preserve">如违反以上要求，发生违纪违规违法等行为，须无条件接受</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给予的处罚。</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三、本合同有效期为甲乙双方签署之日起至该项目工程款全部拨付完成后止。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四、本合同作为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工程合同的附件，与工程施工合同具有同等的法律效力。</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五、本合同作为主合同附件，正本和副本份数与本主合同的约定相同。由双方法定代表人或其授权的代理人签名与加盖公章后生效。</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&lt;以下无正文&gt;</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：（盖公章）                      承包人：（盖公章）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                   法定代表人：（签字）</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合同签订地址：                         合同签订地址：</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      年   月   日           签订时间：      年   月   日</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安全生产合同</w:t>
      </w:r>
      <w:r/>
    </w:p>
    <w:p>
      <w:pPr>
        <w:ind w:left="0" w:firstLine="422"/>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w:t>
      </w:r>
      <w:r>
        <w:rPr>
          <w:rFonts w:hint="eastAsia" w:ascii="宋体" w:hAnsi="宋体" w:eastAsia="宋体" w:cs="宋体"/>
          <w:b/>
          <w:bCs/>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bidi="ar-SA"/>
        </w:rPr>
        <w:t xml:space="preserve">盐都区2025年过保电警等监控设施维保项目</w:t>
      </w:r>
      <w:r>
        <w:rPr>
          <w:rFonts w:hint="eastAsia" w:ascii="宋体" w:hAnsi="宋体" w:eastAsia="宋体" w:cs="宋体"/>
          <w:color w:val="auto"/>
          <w:sz w:val="24"/>
          <w:szCs w:val="24"/>
          <w:highlight w:val="none"/>
        </w:rPr>
        <w:t xml:space="preserve">工程施工合同的实施过程中创造安全、高效的施工环境，切实搞好本项目的安全管理工作，</w:t>
      </w:r>
      <w:r>
        <w:rPr>
          <w:rFonts w:hint="eastAsia"/>
          <w:color w:val="auto"/>
          <w:sz w:val="24"/>
          <w:szCs w:val="24"/>
          <w:highlight w:val="none"/>
          <w:u w:val="single"/>
          <w:lang w:eastAsia="zh-CN"/>
        </w:rPr>
        <w:t xml:space="preserve">盐城市公安局盐都分局</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”）与承包人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”）特此签订安全生产合同：</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职责</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1、严格遵守国家有关安全生产的法律法规，认真执行工程承包合同中的有关安全要求。</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2、按照“安全第一、预防为主”和坚持“管生产必须管安全”的原则进行安全生产管理，做到生产与安全工作同时计划、布置、检查、总结和评比。</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3、重要的安全设施必须坚持与主体工程“三同时”的原则，即：同时设计，审批，同时施工，同时验收，投入使用。</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4、定期召开安全生产调度会，及时传达中央及地方有关安全生产的精神。</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5、组织对</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施工现场安全生产检查，监督</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及时处理发现的各种安全隐患。</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职责</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1、严格遵守国家有关安全生产的法律法规有关安全生产的规定，认真执行工程承包合同中的有关安全要求。</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练和遵守本条款的各项规定。做到生产与安全工作同时计划、布置、检查、总结和评比。</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3、建立健全安全生产责任制。从派往项目实施的</w:t>
      </w:r>
      <w:r>
        <w:rPr>
          <w:rFonts w:hint="eastAsia" w:ascii="宋体" w:hAnsi="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到生产工人（包括临时雇请的民工）的安全生产管理系统必须做到纵向到底，一环不漏；各职能部门人员的安全生产责任制做到横向到边，人人有责。</w:t>
      </w:r>
      <w:r>
        <w:rPr>
          <w:rFonts w:hint="eastAsia" w:ascii="宋体" w:hAnsi="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在任何时候都应采取各种合理的预防措施，防止其员工发生任何违法、违禁、暴力或妨碍治安的行为。</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必须具有劳动安全管理部门颁发的安全生产证书，参加施工的</w:t>
      </w:r>
      <w:r>
        <w:rPr>
          <w:rFonts w:hint="eastAsia" w:ascii="宋体" w:hAnsi="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及其他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w:t>
      </w:r>
      <w:r>
        <w:rPr>
          <w:rFonts w:hint="eastAsia" w:ascii="宋体" w:hAnsi="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必须承担管理责任。</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6、对于易燃易爆的材料除应专门妥善保管之外，还应配备有足够的消防设施，所有施工人员都应熟悉消防设备的性能和使用方法；</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不得将任何种类的爆炸物给予、易货或以其他方式转让给任何其他人，或允许、容忍上述同样行为。</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7、操作人员上岗，必须按规定穿戴防护用品。施工负责人和安全检查员应随时检查劳动防护用品的穿戴情况，不按规定穿戴防护用品的人员不得上岗。</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8、所有施工机具设备和高空作业的设备均应定期检查，并有安全员的签字记录，保证其经常处于完好状态；不合格的机具、设备和劳动保护用品严禁使用。</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9、施工中采用新技术、新工艺、新设备、新材料时，必须制定相应的安全技术措施，施工现场必须具有相关的安全标志牌。</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三、违约责任</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违约造成安全事故，将依法追究责任。</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本合同作为主合同附件，合同份数与本主合同的约定相同，与施工合同具有同等的法律效力，由双方法定代表人或其授权的代理人签署与加盖公章后生效，全部工程竣工验收后失效。</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3"/>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单位：（盖章）                    </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单位：（盖章）</w:t>
      </w:r>
      <w:r/>
    </w:p>
    <w:p>
      <w:pPr>
        <w:pStyle w:val="663"/>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法定代表人：（签名）                  法定代表人：（签名）</w:t>
      </w:r>
      <w:r/>
    </w:p>
    <w:p>
      <w:pPr>
        <w:pStyle w:val="663"/>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或委托代理人：(签名)              或委托代理人：(签名)</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 xml:space="preserve">第</w:t>
      </w:r>
      <w:bookmarkEnd w:id="169"/>
      <w:r>
        <w:rPr>
          <w:rFonts w:hint="eastAsia" w:asciiTheme="minorEastAsia" w:hAnsiTheme="minorEastAsia" w:eastAsiaTheme="minorEastAsia" w:cstheme="minorEastAsia"/>
          <w:color w:val="auto"/>
          <w:sz w:val="44"/>
          <w:szCs w:val="44"/>
          <w:highlight w:val="none"/>
        </w:rPr>
        <w:t xml:space="preserve">四章 采购需求</w:t>
      </w:r>
      <w:bookmarkEnd w:id="170"/>
      <w:r/>
      <w:bookmarkEnd w:id="171"/>
      <w:r/>
      <w:bookmarkEnd w:id="172"/>
      <w:r/>
      <w:bookmarkEnd w:id="173"/>
      <w:r/>
      <w:bookmarkEnd w:id="174"/>
      <w:r/>
      <w:bookmarkEnd w:id="175"/>
      <w:r/>
      <w:r/>
    </w:p>
    <w:p>
      <w:pPr>
        <w:numPr>
          <w:ilvl w:val="0"/>
          <w:numId w:val="1"/>
        </w:num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项目背景</w:t>
      </w:r>
      <w:r/>
    </w:p>
    <w:p>
      <w:pPr>
        <w:pStyle w:val="659"/>
        <w:ind w:firstLine="630"/>
        <w:keepLines w:val="0"/>
        <w:keepNext w:val="0"/>
        <w:pageBreakBefore w:val="0"/>
        <w:spacing w:line="40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2020年以来，</w:t>
      </w:r>
      <w:r>
        <w:rPr>
          <w:rFonts w:hint="eastAsia" w:ascii="宋体" w:hAnsi="宋体" w:cs="宋体"/>
          <w:color w:val="auto"/>
          <w:sz w:val="21"/>
          <w:szCs w:val="21"/>
          <w:highlight w:val="none"/>
          <w:lang w:val="en-US" w:eastAsia="zh-CN"/>
        </w:rPr>
        <w:t xml:space="preserve">由</w:t>
      </w:r>
      <w:r>
        <w:rPr>
          <w:rFonts w:hint="eastAsia" w:ascii="宋体" w:hAnsi="宋体" w:eastAsia="宋体" w:cs="宋体"/>
          <w:color w:val="auto"/>
          <w:sz w:val="21"/>
          <w:szCs w:val="21"/>
          <w:highlight w:val="none"/>
          <w:lang w:val="en-US" w:eastAsia="zh-CN"/>
        </w:rPr>
        <w:t xml:space="preserve">盐都公安自建和区地方政府建设47个路口电子警察、6个公路卡口</w:t>
      </w:r>
      <w:r>
        <w:rPr>
          <w:rFonts w:hint="eastAsia" w:ascii="宋体" w:hAnsi="宋体" w:cs="宋体"/>
          <w:color w:val="auto"/>
          <w:sz w:val="21"/>
          <w:szCs w:val="21"/>
          <w:highlight w:val="none"/>
          <w:lang w:val="en-US" w:eastAsia="zh-CN"/>
        </w:rPr>
        <w:t xml:space="preserve">（具体见清单）</w:t>
      </w:r>
      <w:r>
        <w:rPr>
          <w:rFonts w:hint="eastAsia" w:ascii="宋体" w:hAnsi="宋体" w:eastAsia="宋体" w:cs="宋体"/>
          <w:color w:val="auto"/>
          <w:sz w:val="21"/>
          <w:szCs w:val="21"/>
          <w:highlight w:val="none"/>
          <w:lang w:val="en-US" w:eastAsia="zh-CN"/>
        </w:rPr>
        <w:t xml:space="preserve">、63处非现场执法</w:t>
      </w:r>
      <w:r>
        <w:rPr>
          <w:rFonts w:hint="eastAsia" w:ascii="宋体" w:hAnsi="宋体" w:cs="宋体"/>
          <w:color w:val="auto"/>
          <w:sz w:val="21"/>
          <w:szCs w:val="21"/>
          <w:highlight w:val="none"/>
          <w:lang w:val="en-US" w:eastAsia="zh-CN"/>
        </w:rPr>
        <w:t xml:space="preserve">抓拍设备（具体见清单）</w:t>
      </w:r>
      <w:r>
        <w:rPr>
          <w:rFonts w:hint="eastAsia" w:ascii="宋体" w:hAnsi="宋体" w:eastAsia="宋体" w:cs="宋体"/>
          <w:color w:val="auto"/>
          <w:sz w:val="21"/>
          <w:szCs w:val="21"/>
          <w:highlight w:val="none"/>
          <w:lang w:val="en-US" w:eastAsia="zh-CN"/>
        </w:rPr>
        <w:t xml:space="preserve">、2019年建设</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处</w:t>
      </w:r>
      <w:r>
        <w:rPr>
          <w:rFonts w:hint="eastAsia" w:ascii="宋体" w:hAnsi="宋体" w:cs="宋体"/>
          <w:color w:val="auto"/>
          <w:sz w:val="21"/>
          <w:szCs w:val="21"/>
          <w:highlight w:val="none"/>
          <w:lang w:val="en-US" w:eastAsia="zh-CN"/>
        </w:rPr>
        <w:t xml:space="preserve">路口</w:t>
      </w:r>
      <w:r>
        <w:rPr>
          <w:rFonts w:hint="eastAsia" w:ascii="宋体" w:hAnsi="宋体" w:eastAsia="宋体" w:cs="宋体"/>
          <w:color w:val="auto"/>
          <w:sz w:val="21"/>
          <w:szCs w:val="21"/>
          <w:highlight w:val="none"/>
          <w:lang w:val="en-US" w:eastAsia="zh-CN"/>
        </w:rPr>
        <w:t xml:space="preserve">显示屏等监控设施于2024年-2025年运维</w:t>
      </w:r>
      <w:r>
        <w:rPr>
          <w:rFonts w:hint="eastAsia" w:ascii="宋体" w:hAnsi="宋体" w:eastAsia="宋体" w:cs="宋体"/>
          <w:color w:val="auto"/>
          <w:sz w:val="21"/>
          <w:szCs w:val="21"/>
          <w:highlight w:val="none"/>
          <w:lang w:eastAsia="zh-CN"/>
        </w:rPr>
        <w:t xml:space="preserve">服务期已满。</w:t>
      </w:r>
      <w:r>
        <w:rPr>
          <w:rFonts w:hint="eastAsia" w:ascii="宋体" w:hAnsi="宋体" w:eastAsia="宋体" w:cs="宋体"/>
          <w:color w:val="auto"/>
          <w:sz w:val="21"/>
          <w:szCs w:val="21"/>
          <w:highlight w:val="none"/>
        </w:rPr>
        <w:t xml:space="preserve">为切实提升我区道路监控信息综合应用水平</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提升打击防范违法犯罪</w:t>
      </w:r>
      <w:r>
        <w:rPr>
          <w:rFonts w:hint="eastAsia" w:ascii="宋体" w:hAnsi="宋体" w:cs="宋体"/>
          <w:color w:val="auto"/>
          <w:sz w:val="21"/>
          <w:szCs w:val="21"/>
          <w:highlight w:val="none"/>
          <w:lang w:eastAsia="zh-CN"/>
        </w:rPr>
        <w:t xml:space="preserve">和交通管理</w:t>
      </w:r>
      <w:r>
        <w:rPr>
          <w:rFonts w:hint="eastAsia" w:ascii="宋体" w:hAnsi="宋体" w:eastAsia="宋体" w:cs="宋体"/>
          <w:color w:val="auto"/>
          <w:sz w:val="21"/>
          <w:szCs w:val="21"/>
          <w:highlight w:val="none"/>
        </w:rPr>
        <w:t xml:space="preserve">整体效能，通过调查研究、排查摸底，拟对</w:t>
      </w:r>
      <w:r>
        <w:rPr>
          <w:rFonts w:hint="eastAsia" w:ascii="宋体" w:hAnsi="宋体" w:eastAsia="宋体" w:cs="宋体"/>
          <w:color w:val="auto"/>
          <w:sz w:val="21"/>
          <w:szCs w:val="21"/>
          <w:highlight w:val="none"/>
          <w:lang w:val="en-US" w:eastAsia="zh-CN" w:bidi="ar-SA"/>
        </w:rPr>
        <w:t xml:space="preserve">盐都区2025年过保电警等监控设施开展维修维保。与此同时，</w:t>
      </w:r>
      <w:r>
        <w:rPr>
          <w:rFonts w:hint="eastAsia" w:ascii="宋体" w:hAnsi="宋体" w:cs="宋体"/>
          <w:color w:val="auto"/>
          <w:sz w:val="21"/>
          <w:szCs w:val="21"/>
          <w:highlight w:val="none"/>
          <w:lang w:val="en-US" w:eastAsia="zh-CN" w:bidi="ar-SA"/>
        </w:rPr>
        <w:t xml:space="preserve">针对本项目在</w:t>
      </w:r>
      <w:r>
        <w:rPr>
          <w:rFonts w:hint="eastAsia"/>
          <w:color w:val="auto"/>
          <w:sz w:val="21"/>
          <w:szCs w:val="21"/>
          <w:highlight w:val="none"/>
        </w:rPr>
        <w:t xml:space="preserve">维保期间</w:t>
      </w:r>
      <w:r>
        <w:rPr>
          <w:rFonts w:hint="eastAsia"/>
          <w:color w:val="auto"/>
          <w:sz w:val="21"/>
          <w:szCs w:val="21"/>
          <w:highlight w:val="none"/>
          <w:lang w:eastAsia="zh-CN"/>
        </w:rPr>
        <w:t xml:space="preserve">提供相关</w:t>
      </w:r>
      <w:r>
        <w:rPr>
          <w:rFonts w:hint="eastAsia"/>
          <w:color w:val="auto"/>
          <w:sz w:val="21"/>
          <w:szCs w:val="21"/>
          <w:highlight w:val="none"/>
        </w:rPr>
        <w:t xml:space="preserve">技术支撑服务</w:t>
      </w:r>
      <w:r>
        <w:rPr>
          <w:rFonts w:hint="eastAsia"/>
          <w:color w:val="auto"/>
          <w:sz w:val="21"/>
          <w:szCs w:val="21"/>
          <w:highlight w:val="none"/>
          <w:lang w:eastAsia="zh-CN"/>
        </w:rPr>
        <w:t xml:space="preserve">和交警道路视频云平台及其他关</w:t>
      </w:r>
      <w:r>
        <w:rPr>
          <w:rFonts w:hint="eastAsia"/>
          <w:color w:val="auto"/>
          <w:sz w:val="21"/>
          <w:szCs w:val="21"/>
          <w:highlight w:val="none"/>
          <w:lang w:val="en-US" w:eastAsia="zh-CN"/>
        </w:rPr>
        <w:t xml:space="preserve">联</w:t>
      </w:r>
      <w:r>
        <w:rPr>
          <w:rFonts w:hint="eastAsia"/>
          <w:color w:val="auto"/>
          <w:sz w:val="21"/>
          <w:szCs w:val="21"/>
          <w:highlight w:val="none"/>
          <w:lang w:eastAsia="zh-CN"/>
        </w:rPr>
        <w:t xml:space="preserve">平台维保。</w:t>
      </w:r>
      <w:r>
        <w:rPr>
          <w:rFonts w:hint="eastAsia" w:ascii="宋体" w:hAnsi="宋体" w:eastAsia="宋体" w:cs="宋体"/>
          <w:color w:val="auto"/>
          <w:sz w:val="21"/>
          <w:szCs w:val="21"/>
          <w:highlight w:val="none"/>
          <w:lang w:val="en-US" w:eastAsia="zh-CN"/>
        </w:rPr>
        <w:t xml:space="preserve">确</w:t>
      </w:r>
      <w:r>
        <w:rPr>
          <w:rFonts w:hint="eastAsia" w:ascii="宋体" w:hAnsi="宋体" w:eastAsia="宋体" w:cs="宋体"/>
          <w:color w:val="auto"/>
          <w:sz w:val="21"/>
          <w:szCs w:val="21"/>
          <w:highlight w:val="none"/>
          <w:lang w:eastAsia="zh-CN"/>
        </w:rPr>
        <w:t xml:space="preserve">保</w:t>
      </w:r>
      <w:r>
        <w:rPr>
          <w:rFonts w:hint="eastAsia" w:ascii="宋体" w:hAnsi="宋体" w:eastAsia="宋体" w:cs="宋体"/>
          <w:color w:val="auto"/>
          <w:sz w:val="21"/>
          <w:szCs w:val="21"/>
          <w:highlight w:val="none"/>
          <w:lang w:val="en-US" w:eastAsia="zh-CN" w:bidi="ar-SA"/>
        </w:rPr>
        <w:t xml:space="preserve">电警等监控设施</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抓拍</w:t>
      </w:r>
      <w:r>
        <w:rPr>
          <w:rFonts w:hint="eastAsia" w:ascii="宋体" w:hAnsi="宋体" w:eastAsia="宋体" w:cs="宋体"/>
          <w:color w:val="auto"/>
          <w:sz w:val="21"/>
          <w:szCs w:val="21"/>
          <w:highlight w:val="none"/>
          <w:lang w:eastAsia="zh-CN"/>
        </w:rPr>
        <w:t xml:space="preserve">清</w:t>
      </w:r>
      <w:r>
        <w:rPr>
          <w:rFonts w:hint="eastAsia" w:ascii="宋体" w:hAnsi="宋体" w:cs="宋体"/>
          <w:color w:val="auto"/>
          <w:sz w:val="21"/>
          <w:szCs w:val="21"/>
          <w:highlight w:val="none"/>
          <w:lang w:eastAsia="zh-CN"/>
        </w:rPr>
        <w:t xml:space="preserve">楚</w:t>
      </w:r>
      <w:r>
        <w:rPr>
          <w:rFonts w:hint="eastAsia" w:ascii="宋体" w:hAnsi="宋体" w:eastAsia="宋体" w:cs="宋体"/>
          <w:color w:val="auto"/>
          <w:sz w:val="21"/>
          <w:szCs w:val="21"/>
          <w:highlight w:val="none"/>
          <w:lang w:eastAsia="zh-CN"/>
        </w:rPr>
        <w:t xml:space="preserve">、</w:t>
      </w:r>
      <w:r>
        <w:rPr>
          <w:rFonts w:hint="eastAsia" w:eastAsia="宋体"/>
          <w:color w:val="auto"/>
          <w:highlight w:val="none"/>
          <w:lang w:eastAsia="zh-CN"/>
        </w:rPr>
        <w:t xml:space="preserve">规范设置、</w:t>
      </w:r>
      <w:r>
        <w:rPr>
          <w:rFonts w:hint="eastAsia" w:ascii="宋体" w:hAnsi="宋体" w:cs="宋体"/>
          <w:color w:val="auto"/>
          <w:sz w:val="21"/>
          <w:szCs w:val="21"/>
          <w:highlight w:val="none"/>
          <w:lang w:eastAsia="zh-CN"/>
        </w:rPr>
        <w:t xml:space="preserve">照片有效、数据</w:t>
      </w:r>
      <w:r>
        <w:rPr>
          <w:rFonts w:hint="eastAsia" w:ascii="宋体" w:hAnsi="宋体" w:eastAsia="宋体" w:cs="宋体"/>
          <w:color w:val="auto"/>
          <w:sz w:val="21"/>
          <w:szCs w:val="21"/>
          <w:highlight w:val="none"/>
          <w:lang w:eastAsia="zh-CN"/>
        </w:rPr>
        <w:t xml:space="preserve">安全的要求。</w:t>
      </w:r>
      <w:r>
        <w:rPr>
          <w:rFonts w:hint="eastAsia" w:ascii="宋体" w:hAnsi="宋体" w:eastAsia="宋体" w:cs="宋体"/>
          <w:color w:val="auto"/>
          <w:sz w:val="21"/>
          <w:szCs w:val="21"/>
          <w:highlight w:val="none"/>
          <w:lang w:val="en-US" w:eastAsia="zh-CN"/>
        </w:rPr>
        <w:t xml:space="preserve">切实满足</w:t>
      </w:r>
      <w:r>
        <w:rPr>
          <w:rFonts w:hint="eastAsia" w:ascii="宋体" w:hAnsi="宋体" w:cs="宋体"/>
          <w:color w:val="auto"/>
          <w:sz w:val="21"/>
          <w:szCs w:val="21"/>
          <w:highlight w:val="none"/>
          <w:lang w:val="en-US" w:eastAsia="zh-CN"/>
        </w:rPr>
        <w:t xml:space="preserve">公安</w:t>
      </w:r>
      <w:r>
        <w:rPr>
          <w:rFonts w:hint="eastAsia" w:ascii="宋体" w:hAnsi="宋体" w:eastAsia="宋体" w:cs="宋体"/>
          <w:color w:val="auto"/>
          <w:sz w:val="21"/>
          <w:szCs w:val="21"/>
          <w:highlight w:val="none"/>
          <w:lang w:val="en-US" w:eastAsia="zh-CN"/>
        </w:rPr>
        <w:t xml:space="preserve">交警部门</w:t>
      </w:r>
      <w:r>
        <w:rPr>
          <w:rFonts w:hint="eastAsia" w:ascii="宋体" w:hAnsi="宋体" w:cs="宋体"/>
          <w:color w:val="auto"/>
          <w:sz w:val="21"/>
          <w:szCs w:val="21"/>
          <w:highlight w:val="none"/>
          <w:lang w:val="en-US" w:eastAsia="zh-CN"/>
        </w:rPr>
        <w:t xml:space="preserve">治安和交通秩序管理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color w:val="auto"/>
          <w:sz w:val="21"/>
          <w:szCs w:val="21"/>
          <w:highlight w:val="none"/>
          <w:lang w:val="en-US" w:eastAsia="zh-CN" w:bidi="ar-SA"/>
        </w:rPr>
        <w:t xml:space="preserve">      </w:t>
      </w:r>
      <w:r>
        <w:rPr>
          <w:rFonts w:hint="eastAsia" w:ascii="宋体" w:hAnsi="宋体" w:eastAsia="宋体" w:cs="宋体"/>
          <w:b/>
          <w:color w:val="auto"/>
          <w:sz w:val="24"/>
          <w:szCs w:val="24"/>
          <w:highlight w:val="none"/>
          <w:lang w:val="en-US" w:eastAsia="zh-CN" w:bidi="ar-SA"/>
        </w:rPr>
        <w:t xml:space="preserve">    </w:t>
      </w:r>
      <w:r/>
    </w:p>
    <w:p>
      <w:pPr>
        <w:pStyle w:val="667"/>
        <w:numPr>
          <w:ilvl w:val="0"/>
          <w:numId w:val="1"/>
        </w:numPr>
        <w:ind w:left="0" w:firstLine="0"/>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项目内容</w:t>
      </w:r>
      <w:r/>
    </w:p>
    <w:p>
      <w:pPr>
        <w:ind w:firstLine="211"/>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维保</w:t>
      </w:r>
      <w:r>
        <w:rPr>
          <w:rFonts w:hint="eastAsia" w:ascii="宋体" w:hAnsi="宋体"/>
          <w:b/>
          <w:color w:val="auto"/>
          <w:sz w:val="21"/>
          <w:szCs w:val="21"/>
          <w:highlight w:val="none"/>
        </w:rPr>
        <w:t xml:space="preserve">项目标的（详见附件）</w:t>
      </w:r>
      <w:r/>
    </w:p>
    <w:p>
      <w:pPr>
        <w:pStyle w:val="667"/>
        <w:numPr>
          <w:ilvl w:val="0"/>
          <w:numId w:val="0"/>
        </w:numPr>
        <w:ind w:firstLine="210"/>
        <w:jc w:val="left"/>
        <w:keepLines w:val="0"/>
        <w:keepNext w:val="0"/>
        <w:pageBreakBefore w:val="0"/>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1.1.电子警察47个路口设施维保；</w:t>
      </w:r>
      <w:r/>
    </w:p>
    <w:p>
      <w:pPr>
        <w:pStyle w:val="667"/>
        <w:numPr>
          <w:ilvl w:val="0"/>
          <w:numId w:val="0"/>
        </w:numPr>
        <w:ind w:firstLine="210"/>
        <w:jc w:val="left"/>
        <w:keepLines w:val="0"/>
        <w:keepNext w:val="0"/>
        <w:pageBreakBefore w:val="0"/>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1.2.公路卡口、测速卡口等非现场执法13个方向设施维保；</w:t>
      </w:r>
      <w:r/>
    </w:p>
    <w:p>
      <w:pPr>
        <w:pStyle w:val="667"/>
        <w:numPr>
          <w:ilvl w:val="0"/>
          <w:numId w:val="0"/>
        </w:numPr>
        <w:ind w:firstLine="210"/>
        <w:jc w:val="left"/>
        <w:keepLines w:val="0"/>
        <w:keepNext w:val="0"/>
        <w:pageBreakBefore w:val="0"/>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1.3.违停球或非现场执法等63处设施维保（其中：违停球45处、其他非现场执法18处）；</w:t>
      </w:r>
      <w:r/>
    </w:p>
    <w:p>
      <w:pPr>
        <w:pStyle w:val="667"/>
        <w:numPr>
          <w:ilvl w:val="0"/>
          <w:numId w:val="0"/>
        </w:numPr>
        <w:ind w:firstLine="210"/>
        <w:jc w:val="left"/>
        <w:keepLines w:val="0"/>
        <w:keepNext w:val="0"/>
        <w:pageBreakBefore w:val="0"/>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1.4.路口7处交通显示屏设施维保；</w:t>
      </w:r>
      <w:r/>
    </w:p>
    <w:p>
      <w:pPr>
        <w:pStyle w:val="667"/>
        <w:numPr>
          <w:ilvl w:val="0"/>
          <w:numId w:val="0"/>
        </w:numPr>
        <w:ind w:firstLine="210"/>
        <w:jc w:val="left"/>
        <w:keepLines w:val="0"/>
        <w:keepNext w:val="0"/>
        <w:pageBreakBefore w:val="0"/>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1.5.管道等配套维保；</w:t>
      </w:r>
      <w:r/>
    </w:p>
    <w:p>
      <w:pPr>
        <w:pStyle w:val="667"/>
        <w:numPr>
          <w:ilvl w:val="0"/>
          <w:numId w:val="0"/>
        </w:numPr>
        <w:ind w:firstLine="210"/>
        <w:jc w:val="left"/>
        <w:keepLines w:val="0"/>
        <w:keepNext w:val="0"/>
        <w:pageBreakBefore w:val="0"/>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1.6.维修维保电源线等配套辅材；</w:t>
      </w:r>
      <w:r/>
    </w:p>
    <w:p>
      <w:pPr>
        <w:pStyle w:val="667"/>
        <w:numPr>
          <w:ilvl w:val="0"/>
          <w:numId w:val="0"/>
        </w:numPr>
        <w:ind w:firstLine="210"/>
        <w:jc w:val="left"/>
        <w:keepLines w:val="0"/>
        <w:keepNext w:val="0"/>
        <w:pageBreakBefore w:val="0"/>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1.7.交警道路视频云平台及其他关联平台常住维保；</w:t>
      </w:r>
      <w:r/>
    </w:p>
    <w:p>
      <w:pPr>
        <w:pStyle w:val="667"/>
        <w:numPr>
          <w:ilvl w:val="0"/>
          <w:numId w:val="0"/>
        </w:numPr>
        <w:ind w:firstLine="210"/>
        <w:jc w:val="left"/>
        <w:keepLines w:val="0"/>
        <w:keepNext w:val="0"/>
        <w:pageBreakBefore w:val="0"/>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1.8.维保期间的技术支撑服务；</w:t>
      </w:r>
      <w:r/>
    </w:p>
    <w:p>
      <w:pPr>
        <w:pStyle w:val="667"/>
        <w:numPr>
          <w:ilvl w:val="0"/>
          <w:numId w:val="0"/>
        </w:numPr>
        <w:ind w:firstLine="210"/>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b w:val="0"/>
          <w:bCs w:val="0"/>
          <w:color w:val="auto"/>
          <w:sz w:val="21"/>
          <w:szCs w:val="21"/>
          <w:highlight w:val="none"/>
          <w:lang w:val="en-US" w:eastAsia="zh-CN"/>
        </w:rPr>
        <w:t xml:space="preserve">服务合同期内提供保障服务；</w:t>
      </w:r>
      <w:r/>
    </w:p>
    <w:p>
      <w:pPr>
        <w:pStyle w:val="667"/>
        <w:numPr>
          <w:ilvl w:val="0"/>
          <w:numId w:val="0"/>
        </w:numPr>
        <w:ind w:firstLine="210"/>
        <w:jc w:val="left"/>
        <w:keepLines w:val="0"/>
        <w:keepNext w:val="0"/>
        <w:pageBreakBefore w:val="0"/>
        <w:spacing w:line="400" w:lineRule="exact"/>
        <w:widowControl/>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1.10.</w:t>
      </w:r>
      <w:r>
        <w:rPr>
          <w:rFonts w:hint="eastAsia" w:ascii="Times New Roman" w:hAnsi="Times New Roman" w:eastAsia="宋体" w:cs="Times New Roman"/>
          <w:color w:val="auto"/>
          <w:sz w:val="21"/>
          <w:szCs w:val="21"/>
          <w:highlight w:val="none"/>
          <w:lang w:val="en-US" w:eastAsia="zh-CN" w:bidi="ar-SA"/>
        </w:rPr>
        <w:t xml:space="preserve">执法取证设备集成指挥平台备案规范设置</w:t>
      </w:r>
      <w:r>
        <w:rPr>
          <w:rFonts w:hint="eastAsia" w:ascii="Times New Roman" w:eastAsia="宋体" w:cs="Times New Roman"/>
          <w:color w:val="auto"/>
          <w:sz w:val="21"/>
          <w:szCs w:val="21"/>
          <w:highlight w:val="none"/>
          <w:lang w:val="en-US" w:eastAsia="zh-CN" w:bidi="ar-SA"/>
        </w:rPr>
        <w:t xml:space="preserve">服务。</w:t>
      </w:r>
      <w:r/>
    </w:p>
    <w:p>
      <w:pPr>
        <w:pStyle w:val="667"/>
        <w:numPr>
          <w:ilvl w:val="0"/>
          <w:numId w:val="0"/>
        </w:numPr>
        <w:ind w:firstLine="210"/>
        <w:jc w:val="left"/>
        <w:keepLines w:val="0"/>
        <w:keepNext w:val="0"/>
        <w:pageBreakBefore w:val="0"/>
        <w:spacing w:line="400" w:lineRule="exact"/>
        <w:widowControl/>
        <w:rPr>
          <w:rFonts w:hint="eastAsia" w:ascii="Times New Roman" w:hAnsi="Times New Roman" w:eastAsia="宋体" w:cs="Times New Roman"/>
          <w:b/>
          <w:bCs/>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bidi="ar-SA"/>
        </w:rPr>
        <w:t xml:space="preserve">维保内容</w:t>
      </w:r>
      <w:r>
        <w:rPr>
          <w:rFonts w:hint="eastAsia" w:ascii="宋体" w:hAnsi="宋体" w:eastAsia="宋体" w:cs="宋体"/>
          <w:color w:val="auto"/>
          <w:sz w:val="21"/>
          <w:szCs w:val="21"/>
          <w:highlight w:val="none"/>
          <w:lang w:val="en-US" w:eastAsia="zh-CN"/>
        </w:rPr>
        <w:t xml:space="preserve">详见点位清单或采购清单</w:t>
      </w:r>
      <w:r>
        <w:rPr>
          <w:rFonts w:hint="eastAsia" w:ascii="宋体" w:hAnsi="宋体" w:eastAsia="宋体" w:cs="宋体"/>
          <w:b w:val="0"/>
          <w:bCs w:val="0"/>
          <w:color w:val="auto"/>
          <w:sz w:val="21"/>
          <w:szCs w:val="21"/>
          <w:highlight w:val="none"/>
          <w:lang w:val="en-US" w:eastAsia="zh-CN"/>
        </w:rPr>
        <w:t xml:space="preserve">）</w:t>
      </w:r>
      <w:r/>
    </w:p>
    <w:p>
      <w:pPr>
        <w:pStyle w:val="667"/>
        <w:numPr>
          <w:ilvl w:val="0"/>
          <w:numId w:val="0"/>
        </w:numPr>
        <w:ind w:firstLine="211"/>
        <w:jc w:val="left"/>
        <w:keepLines w:val="0"/>
        <w:keepNext w:val="0"/>
        <w:pageBreakBefore w:val="0"/>
        <w:spacing w:line="400" w:lineRule="exact"/>
        <w:widowControl/>
        <w:rPr>
          <w:rFonts w:hint="default"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bidi="ar-SA"/>
        </w:rPr>
        <w:t xml:space="preserve">2、本项目</w:t>
      </w:r>
      <w:r>
        <w:rPr>
          <w:rFonts w:hint="default" w:ascii="Times New Roman" w:hAnsi="Times New Roman" w:eastAsia="宋体" w:cs="Times New Roman"/>
          <w:b/>
          <w:bCs/>
          <w:color w:val="auto"/>
          <w:sz w:val="21"/>
          <w:szCs w:val="21"/>
          <w:highlight w:val="none"/>
          <w:lang w:val="en-US" w:eastAsia="zh-CN" w:bidi="ar-SA"/>
        </w:rPr>
        <w:t xml:space="preserve">电警等监控设施维保路口</w:t>
      </w:r>
      <w:r>
        <w:rPr>
          <w:rFonts w:hint="eastAsia" w:ascii="Times New Roman" w:eastAsia="宋体" w:cs="Times New Roman"/>
          <w:b/>
          <w:bCs/>
          <w:color w:val="auto"/>
          <w:sz w:val="21"/>
          <w:szCs w:val="21"/>
          <w:highlight w:val="none"/>
          <w:lang w:val="en-US" w:eastAsia="zh-CN" w:bidi="ar-SA"/>
        </w:rPr>
        <w:t xml:space="preserve">清单</w:t>
      </w:r>
      <w:r/>
    </w:p>
    <w:tbl>
      <w:tblPr>
        <w:tblStyle w:val="654"/>
        <w:tblW w:w="97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96"/>
        <w:gridCol w:w="1734"/>
        <w:gridCol w:w="752"/>
        <w:gridCol w:w="588"/>
        <w:gridCol w:w="719"/>
        <w:gridCol w:w="693"/>
        <w:gridCol w:w="718"/>
        <w:gridCol w:w="685"/>
        <w:gridCol w:w="660"/>
        <w:gridCol w:w="655"/>
        <w:gridCol w:w="601"/>
        <w:gridCol w:w="719"/>
        <w:gridCol w:w="780"/>
      </w:tblGrid>
      <w:tr>
        <w:trPr>
          <w:trHeight w:val="643"/>
        </w:trPr>
        <w:tc>
          <w:tcPr>
            <w:gridSpan w:val="13"/>
            <w:shd w:val="clear" w:color="auto" w:fill="auto"/>
            <w:tcBorders>
              <w:top w:val="none" w:color="000000" w:sz="4" w:space="0"/>
              <w:left w:val="none" w:color="000000" w:sz="4" w:space="0"/>
              <w:bottom w:val="none" w:color="000000" w:sz="4" w:space="0"/>
              <w:right w:val="none" w:color="000000" w:sz="4" w:space="0"/>
            </w:tcBorders>
            <w:tcW w:w="97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盐都区2025年“过保”电警等监控设施维保路口</w:t>
            </w:r>
            <w:r/>
          </w:p>
        </w:tc>
      </w:tr>
      <w:tr>
        <w:trPr>
          <w:trHeight w:val="394"/>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路口名称</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监控类型</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6818" w:type="dxa"/>
            <w:vAlign w:val="center"/>
            <w:textDirection w:val="lrTb"/>
            <w:noWrap w:val="false"/>
          </w:tcPr>
          <w:p>
            <w:pPr>
              <w:jc w:val="center"/>
              <w:keepLines w:val="0"/>
              <w:keepNext w:val="0"/>
              <w:widowControl/>
              <w:rPr>
                <w:rFonts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具体品牌及设备数量最终以现场实际为准</w:t>
            </w:r>
            <w:r/>
          </w:p>
        </w:tc>
      </w:tr>
      <w:tr>
        <w:trPr>
          <w:trHeight w:val="687"/>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方向数</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电警单元</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反向卡口</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前端存储</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监控球</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LED灯光</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反向卡口灯光</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四合一环保</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智能机箱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落地机柜</w:t>
            </w:r>
            <w:r/>
          </w:p>
        </w:tc>
      </w:tr>
      <w:tr>
        <w:trPr>
          <w:trHeight w:val="532"/>
        </w:trPr>
        <w:tc>
          <w:tcPr>
            <w:gridSpan w:val="2"/>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一、电警子警察</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监控类型</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方向</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default" w:ascii="方正黑体_GBK" w:hAnsi="方正黑体_GBK" w:eastAsia="方正黑体_GBK" w:cs="方正黑体_GBK"/>
                <w:i w:val="0"/>
                <w:iCs w:val="0"/>
                <w:color w:val="auto"/>
                <w:sz w:val="18"/>
                <w:szCs w:val="18"/>
                <w:highlight w:val="none"/>
                <w:u w:val="none"/>
              </w:rPr>
            </w:pPr>
            <w:r>
              <w:rPr>
                <w:rFonts w:hint="default" w:ascii="方正黑体_GBK" w:hAnsi="方正黑体_GBK" w:eastAsia="方正黑体_GBK" w:cs="方正黑体_GBK"/>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台</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盐渎路与振兴路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世纪大道与吴抬路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S229与卧龙路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S125与郭李线路口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S125与X308路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S125与向阳路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S125与S232</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振兴路与东进路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S125与学义线</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新都路与华夏路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开元路与华夏路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开元路与乾坤路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海洋路与良友路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海洋路与珍时路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鹤翔路与潘黄路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鹤翔路与吴抬路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鹤翔路与宝兴路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鹿鸣路与潘黄路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鹿鸣路与吴抬路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鹿鸣路与宝兴路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东进路与潘黄路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东进路与吴抬路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鹤翔路与开创路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春晖路与明珠路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春和路与明珠路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康庄路与明珠路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G204国道与新冈路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G204国道与东仓路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荣泰路与福园路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荣泰路与枫亭路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青年路与郭西线</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S125与环湖大道</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S125与宋曹路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S125与平湖路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S125与大纵湖影视城</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S125与大纵湖斗沙线</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海阔路与支五路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世纪大道盐城高速西高速出口路口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开元路与日月路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新都路与日月路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S125与S35高速匝道口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盐金线与S35高速匝道口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海洋路与崇礼路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新都路与良友路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S410与新冈路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干河路与龙兴路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兴丰路与S231路口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卡口电警</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设备小计</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r>
      <w:tr>
        <w:trPr>
          <w:trHeight w:val="687"/>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设备分类统计</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171+169=340</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存储47台</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监控球78台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各类灯光585+159+96=840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机箱166个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机柜47台</w:t>
            </w:r>
            <w:r/>
          </w:p>
        </w:tc>
      </w:tr>
      <w:tr>
        <w:trPr>
          <w:trHeight w:val="590"/>
        </w:trPr>
        <w:tc>
          <w:tcPr>
            <w:gridSpan w:val="2"/>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二、公路卡口、测速卡口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公路卡口等非现场执法</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13"/>
        </w:trPr>
        <w:tc>
          <w:tcPr>
            <w:gridSpan w:val="2"/>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路口或路段</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监控类型</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方向</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设备</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测速雷达</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监控球</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前端存储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卡口爆闪</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S229与S125南测速卡口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测速卡口</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S229与S410北测速卡口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测速卡口</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4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S231滨湖测速卡口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测速卡口</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S331泾口治超站卡口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治超站卡口</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新都路交通局路口卡口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限行卡口</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87"/>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世纪大道及S231人民路等5路段非机动车抓拍卡口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非机动车抓拍卡口</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设备小计</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设备分类统计</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前端设备32台</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监控球4台</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存储4台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卡口灯25盏</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机箱12个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48"/>
        </w:trPr>
        <w:tc>
          <w:tcPr>
            <w:gridSpan w:val="2"/>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三、违停球或非现场执法等</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非现场执法</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45"/>
        </w:trPr>
        <w:tc>
          <w:tcPr>
            <w:gridSpan w:val="2"/>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路口或路段</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监控类型</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方向</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监控球</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禁区限时卡口</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礼让行人卡口</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监控枪</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反向卡口灯光</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智能机箱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default" w:ascii="方正黑体_GBK" w:hAnsi="方正黑体_GBK" w:eastAsia="方正黑体_GBK" w:cs="方正黑体_GBK"/>
                <w:i w:val="0"/>
                <w:iCs w:val="0"/>
                <w:color w:val="auto"/>
                <w:sz w:val="18"/>
                <w:szCs w:val="18"/>
                <w:highlight w:val="none"/>
                <w:u w:val="none"/>
              </w:rPr>
            </w:pPr>
            <w:r>
              <w:rPr>
                <w:rFonts w:hint="default" w:ascii="方正黑体_GBK" w:hAnsi="方正黑体_GBK" w:eastAsia="方正黑体_GBK" w:cs="方正黑体_GBK"/>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神州、大庆、东进等3路段</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礼让行人卡口</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高新区学校西门</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礼让行人卡口</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高新区学校南门</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礼让行人卡口</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盐枕路神州路小学南门路段限行卡口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限行卡口</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盐枕路神州路小学南门路段违停球机</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87"/>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神州路恒大名都西门路段违停抓拍球机</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清华学仕园支路路段违停球机</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盐金线楼王医院路段违停球机</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大纵湖镇人民路鹏程路段违停球机</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87"/>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神州路盐都区实验小学西门路段违停球</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海洋路第一初级中学南门路段违停球</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海洋路吾悦广场路段违停球</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87"/>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大纵湖度假区平湖路镜湖路路段违停球机</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杨东路段违停球机</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旭日路段违停球机</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违停球/监控球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珍时路刘迁路段违停球机</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盐润路口监控球机</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新都路与儒哲路口监控</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74"/>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设备小计</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机箱63个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74"/>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设备分类统计</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设备69台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灯光24盏</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机箱63个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48"/>
        </w:trPr>
        <w:tc>
          <w:tcPr>
            <w:gridSpan w:val="2"/>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四、行人闯红灯路口交通显示屏</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行人闯红灯显示单元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（拟2019建设）</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1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当前“显示屏”故障类型及故障初步排查提示</w:t>
            </w:r>
            <w:r/>
          </w:p>
        </w:tc>
      </w:tr>
      <w:tr>
        <w:trPr>
          <w:trHeight w:val="706"/>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路口名称</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方向</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信息发布主机</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显示单元</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18"/>
                <w:szCs w:val="18"/>
                <w:highlight w:val="none"/>
                <w:u w:val="none"/>
              </w:rPr>
              <w:suppressLineNumbers w:val="0"/>
            </w:pPr>
            <w:r>
              <w:rPr>
                <w:rFonts w:hint="default" w:ascii="方正黑体_GBK" w:hAnsi="方正黑体_GBK" w:eastAsia="方正黑体_GBK" w:cs="方正黑体_GBK"/>
                <w:i w:val="0"/>
                <w:iCs w:val="0"/>
                <w:color w:val="auto"/>
                <w:sz w:val="18"/>
                <w:szCs w:val="18"/>
                <w:highlight w:val="none"/>
                <w:u w:val="none"/>
                <w:lang w:val="en-US" w:eastAsia="zh-CN" w:bidi="ar"/>
              </w:rPr>
              <w:t xml:space="preserve">原参数</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主电源等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当前主要设备运行情况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显示屏状态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发布主机</w:t>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新都路与开创路口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播放显示屏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东北角</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见投标清单</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路口主电源电压低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显示屏不工作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不显示</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信息发布主机老化</w:t>
            </w:r>
            <w:r/>
          </w:p>
        </w:tc>
      </w:tr>
      <w:tr>
        <w:trPr>
          <w:trHeight w:val="706"/>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西环路与鹿鸣路口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播放显示屏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东北角</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同上</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显示屏部分损坏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显示单元部分损坏</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信息发布主机老化</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西环路与新都路口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播放显示屏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东北角</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同上</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显示屏工作不稳定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不稳定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信息发布主机老化</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西环路东进路口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播放显示屏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东北角</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同上</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暂在线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西环路与开元路口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播放显示屏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东北角</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同上</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暂在线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西环路与腾飞路口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播放显示屏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东北角</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同上</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暂在线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西环路与世纪大道</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播放显示屏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东北角</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同上</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暂在线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13"/>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设备小计</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64"/>
        </w:trPr>
        <w:tc>
          <w:tcPr>
            <w:gridSpan w:val="13"/>
            <w:shd w:val="clear" w:color="auto" w:fill="auto"/>
            <w:tcBorders>
              <w:top w:val="single" w:color="000000" w:sz="4" w:space="0"/>
              <w:left w:val="single" w:color="000000" w:sz="4" w:space="0"/>
              <w:bottom w:val="single" w:color="000000" w:sz="4" w:space="0"/>
              <w:right w:val="single" w:color="000000" w:sz="4" w:space="0"/>
            </w:tcBorders>
            <w:tcW w:w="97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1、设备数、型号最终以现场实际为准。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2、监控设施维保路口拟有抓拍设备、管道施工、电源线和光纤等配套的施工，最终由投标人需自行勘察，避免勘查不详细承担的风险。</w:t>
            </w:r>
            <w:r/>
          </w:p>
        </w:tc>
      </w:tr>
    </w:tbl>
    <w:p>
      <w:pPr>
        <w:pStyle w:val="667"/>
        <w:numPr>
          <w:ilvl w:val="0"/>
          <w:numId w:val="0"/>
        </w:numPr>
        <w:ind w:left="0" w:firstLine="0"/>
        <w:jc w:val="left"/>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667"/>
        <w:numPr>
          <w:ilvl w:val="0"/>
          <w:numId w:val="0"/>
        </w:numPr>
        <w:ind w:left="0" w:firstLine="0"/>
        <w:jc w:val="left"/>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3、维修维保</w:t>
      </w:r>
      <w:r>
        <w:rPr>
          <w:rFonts w:hint="eastAsia" w:ascii="宋体" w:hAnsi="宋体" w:eastAsia="宋体" w:cs="宋体"/>
          <w:b/>
          <w:bCs/>
          <w:color w:val="auto"/>
          <w:sz w:val="21"/>
          <w:szCs w:val="21"/>
          <w:highlight w:val="none"/>
          <w:lang w:val="en-US" w:eastAsia="zh-CN"/>
        </w:rPr>
        <w:t xml:space="preserve">范围</w:t>
      </w:r>
      <w:r/>
    </w:p>
    <w:p>
      <w:pPr>
        <w:pStyle w:val="667"/>
        <w:numPr>
          <w:ilvl w:val="0"/>
          <w:numId w:val="0"/>
        </w:numPr>
        <w:jc w:val="left"/>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3.1本项目电警等监控设施维保清单所涉及的内容的日</w:t>
      </w:r>
      <w:r>
        <w:rPr>
          <w:rFonts w:hint="eastAsia" w:ascii="宋体" w:hAnsi="宋体" w:eastAsia="宋体" w:cs="宋体"/>
          <w:b w:val="0"/>
          <w:bCs w:val="0"/>
          <w:color w:val="auto"/>
          <w:sz w:val="21"/>
          <w:szCs w:val="21"/>
          <w:highlight w:val="none"/>
          <w:lang w:val="en-US" w:eastAsia="zh-CN"/>
        </w:rPr>
        <w:t xml:space="preserve">常维保和维修。</w:t>
      </w:r>
      <w:r/>
    </w:p>
    <w:p>
      <w:pPr>
        <w:pStyle w:val="667"/>
        <w:numPr>
          <w:ilvl w:val="0"/>
          <w:numId w:val="0"/>
        </w:numPr>
        <w:ind w:left="0" w:firstLine="0"/>
        <w:jc w:val="left"/>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rPr>
        <w:t xml:space="preserve">维修及维保主要内容：</w:t>
      </w:r>
      <w:r/>
    </w:p>
    <w:p>
      <w:pPr>
        <w:pStyle w:val="667"/>
        <w:numPr>
          <w:ilvl w:val="0"/>
          <w:numId w:val="0"/>
        </w:num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（1）检查维护设备外观、防护、电源、电缆、避雷设备、接地、通信设备，校准设备时钟等。</w:t>
      </w:r>
      <w:r/>
    </w:p>
    <w:p>
      <w:pPr>
        <w:pStyle w:val="667"/>
        <w:numPr>
          <w:ilvl w:val="0"/>
          <w:numId w:val="0"/>
        </w:numPr>
        <w:ind w:firstLine="210"/>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（2）抓拍单元专项调试：因风、机械应力抖动摄像机位置变化或偏移，年度摄像机调整不少于2次，包括：“视频检测线”的准确性、过车视频、交通违反图片合成等是否符合要求。</w:t>
      </w:r>
      <w:r/>
    </w:p>
    <w:p>
      <w:pPr>
        <w:pStyle w:val="667"/>
        <w:numPr>
          <w:ilvl w:val="0"/>
          <w:numId w:val="0"/>
        </w:num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（3）车辆通行信息和车辆违法记录信息，安装情况，最近的上传时间，清理防护罩和镜头积灰；</w:t>
      </w:r>
      <w:r/>
    </w:p>
    <w:p>
      <w:pPr>
        <w:pStyle w:val="667"/>
        <w:numPr>
          <w:ilvl w:val="0"/>
          <w:numId w:val="0"/>
        </w:numPr>
        <w:ind w:firstLine="210"/>
        <w:jc w:val="left"/>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（4）检查各违章图片合成，对通行车辆的信息（记录和图片）存储是否符合要求，检查合成图片的分辨率、区分通道分别设置合成图片的大小是否符合要求，检查实现违章与卡口合成。</w:t>
      </w:r>
      <w:r/>
    </w:p>
    <w:p>
      <w:pPr>
        <w:pStyle w:val="667"/>
        <w:numPr>
          <w:ilvl w:val="0"/>
          <w:numId w:val="0"/>
        </w:num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bidi="ar-SA"/>
        </w:rPr>
        <w:t xml:space="preserve">维保过程中对故障的</w:t>
      </w:r>
      <w:r>
        <w:rPr>
          <w:rFonts w:hint="eastAsia" w:ascii="宋体" w:hAnsi="宋体" w:eastAsia="宋体" w:cs="宋体"/>
          <w:b w:val="0"/>
          <w:bCs w:val="0"/>
          <w:color w:val="auto"/>
          <w:sz w:val="21"/>
          <w:szCs w:val="21"/>
          <w:highlight w:val="none"/>
          <w:lang w:val="en-US" w:eastAsia="zh-CN"/>
        </w:rPr>
        <w:t xml:space="preserve">设备（设施）修复与配件更换，修复后需满足现有平台的接入。</w:t>
      </w:r>
      <w:r/>
    </w:p>
    <w:p>
      <w:pPr>
        <w:pStyle w:val="667"/>
        <w:numPr>
          <w:ilvl w:val="0"/>
          <w:numId w:val="0"/>
        </w:num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（6）维保期间对路口设备用电应主动进行排查，包括检查电源线等线材是否正常，若发现问题应及时更换。</w:t>
      </w:r>
      <w:r/>
    </w:p>
    <w:p>
      <w:pPr>
        <w:pStyle w:val="667"/>
        <w:numPr>
          <w:ilvl w:val="0"/>
          <w:numId w:val="0"/>
        </w:num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（7）对监控设备线缆管护维修，发现线路损坏故障及时抢修，对现有路口约各类管道定期疏通及修复、接线井维修，监控杆及基础的安全隐患排查，发现有安全隐患基础及时维护修复。</w:t>
      </w:r>
      <w:r/>
    </w:p>
    <w:p>
      <w:pPr>
        <w:pStyle w:val="667"/>
        <w:numPr>
          <w:ilvl w:val="0"/>
          <w:numId w:val="0"/>
        </w:num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（8）对7个路口“显示大屏、信息发布主机”修复维保。维保巡查“显示单元”画面情况，确保显示单元不缺失和完整性（更换新显示单元与在用单元之间色差，维保单位可免责），在 LED 屏上实现交通安全宣传字幕滚动轮播。与此同时，根据交警部门要求，及时更换播放交通安全宣传视频。</w:t>
      </w:r>
      <w:r/>
    </w:p>
    <w:p>
      <w:pPr>
        <w:pStyle w:val="659"/>
        <w:ind w:firstLine="210"/>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（9）服从</w:t>
      </w:r>
      <w:r>
        <w:rPr>
          <w:rFonts w:hint="eastAsia" w:ascii="宋体" w:hAnsi="宋体" w:cs="宋体"/>
          <w:b w:val="0"/>
          <w:bCs w:val="0"/>
          <w:color w:val="auto"/>
          <w:sz w:val="21"/>
          <w:szCs w:val="21"/>
          <w:highlight w:val="none"/>
          <w:lang w:val="en-US" w:eastAsia="zh-CN"/>
        </w:rPr>
        <w:t xml:space="preserve">甲方</w:t>
      </w:r>
      <w:r>
        <w:rPr>
          <w:rFonts w:hint="eastAsia" w:ascii="宋体" w:hAnsi="宋体" w:eastAsia="宋体" w:cs="宋体"/>
          <w:b w:val="0"/>
          <w:bCs w:val="0"/>
          <w:color w:val="auto"/>
          <w:sz w:val="21"/>
          <w:szCs w:val="21"/>
          <w:highlight w:val="none"/>
          <w:lang w:val="en-US" w:eastAsia="zh-CN"/>
        </w:rPr>
        <w:t xml:space="preserve">交办工作安排，</w:t>
      </w:r>
      <w:r>
        <w:rPr>
          <w:rFonts w:hint="eastAsia" w:ascii="宋体" w:hAnsi="宋体" w:cs="宋体"/>
          <w:color w:val="auto"/>
          <w:sz w:val="21"/>
          <w:szCs w:val="21"/>
          <w:highlight w:val="none"/>
          <w:lang w:val="en-US" w:eastAsia="zh-CN" w:bidi="ar-SA"/>
        </w:rPr>
        <w:t xml:space="preserve">针对本项目在</w:t>
      </w:r>
      <w:r>
        <w:rPr>
          <w:rFonts w:hint="eastAsia"/>
          <w:color w:val="auto"/>
          <w:highlight w:val="none"/>
        </w:rPr>
        <w:t xml:space="preserve">维保期间</w:t>
      </w:r>
      <w:r>
        <w:rPr>
          <w:rFonts w:hint="eastAsia"/>
          <w:color w:val="auto"/>
          <w:highlight w:val="none"/>
          <w:lang w:eastAsia="zh-CN"/>
        </w:rPr>
        <w:t xml:space="preserve">提供相关</w:t>
      </w:r>
      <w:r>
        <w:rPr>
          <w:rFonts w:hint="eastAsia"/>
          <w:color w:val="auto"/>
          <w:highlight w:val="none"/>
        </w:rPr>
        <w:t xml:space="preserve">技术支撑服务</w:t>
      </w:r>
      <w:r>
        <w:rPr>
          <w:rFonts w:hint="eastAsia"/>
          <w:color w:val="auto"/>
          <w:highlight w:val="none"/>
          <w:lang w:eastAsia="zh-CN"/>
        </w:rPr>
        <w:t xml:space="preserve">和交警道路视频云平台及其他关联平台维保</w:t>
      </w:r>
      <w:r>
        <w:rPr>
          <w:rFonts w:hint="eastAsia" w:ascii="宋体" w:hAnsi="宋体" w:eastAsia="宋体" w:cs="宋体"/>
          <w:b w:val="0"/>
          <w:bCs w:val="0"/>
          <w:color w:val="auto"/>
          <w:sz w:val="21"/>
          <w:szCs w:val="21"/>
          <w:highlight w:val="none"/>
          <w:lang w:val="en-US" w:eastAsia="zh-CN"/>
        </w:rPr>
        <w:t xml:space="preserve">。</w:t>
      </w:r>
      <w:r/>
    </w:p>
    <w:p>
      <w:pPr>
        <w:pStyle w:val="667"/>
        <w:numPr>
          <w:ilvl w:val="0"/>
          <w:numId w:val="0"/>
        </w:numPr>
        <w:jc w:val="left"/>
        <w:keepLines w:val="0"/>
        <w:keepNext w:val="0"/>
        <w:pageBreakBefore w:val="0"/>
        <w:spacing w:line="400" w:lineRule="exact"/>
        <w:widowControl w:val="off"/>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5、服务合同期内提供不少于2人的驻场运维保障服务。</w:t>
      </w:r>
      <w:r>
        <w:rPr>
          <w:rFonts w:hint="eastAsia" w:asciiTheme="minorEastAsia" w:hAnsiTheme="minorEastAsia" w:eastAsiaTheme="minorEastAsia" w:cstheme="minorEastAsia"/>
          <w:b w:val="0"/>
          <w:bCs w:val="0"/>
          <w:color w:val="auto"/>
          <w:sz w:val="21"/>
          <w:szCs w:val="21"/>
          <w:highlight w:val="none"/>
          <w:lang w:val="en-US" w:eastAsia="zh-CN"/>
        </w:rPr>
        <w:t xml:space="preserve">维保</w:t>
      </w:r>
      <w:r>
        <w:rPr>
          <w:rFonts w:hint="eastAsia" w:asciiTheme="minorEastAsia" w:hAnsiTheme="minorEastAsia" w:eastAsiaTheme="minorEastAsia" w:cstheme="minorEastAsia"/>
          <w:b w:val="0"/>
          <w:bCs w:val="0"/>
          <w:color w:val="auto"/>
          <w:sz w:val="21"/>
          <w:szCs w:val="21"/>
          <w:highlight w:val="none"/>
          <w:u w:val="none"/>
          <w:lang w:val="en-US" w:eastAsia="zh-CN"/>
        </w:rPr>
        <w:t xml:space="preserve">单位应制订运维组织方案、实施方案和</w:t>
      </w:r>
      <w:r>
        <w:rPr>
          <w:rFonts w:hint="eastAsia" w:asciiTheme="minorEastAsia" w:hAnsiTheme="minorEastAsia" w:eastAsiaTheme="minorEastAsia" w:cstheme="minorEastAsia"/>
          <w:b w:val="0"/>
          <w:bCs w:val="0"/>
          <w:color w:val="auto"/>
          <w:sz w:val="21"/>
          <w:szCs w:val="21"/>
          <w:highlight w:val="none"/>
          <w:u w:val="none"/>
        </w:rPr>
        <w:t xml:space="preserve">维修保障</w:t>
      </w:r>
      <w:r>
        <w:rPr>
          <w:rFonts w:hint="eastAsia" w:asciiTheme="minorEastAsia" w:hAnsiTheme="minorEastAsia" w:eastAsiaTheme="minorEastAsia" w:cstheme="minorEastAsia"/>
          <w:b w:val="0"/>
          <w:bCs w:val="0"/>
          <w:color w:val="auto"/>
          <w:sz w:val="21"/>
          <w:szCs w:val="21"/>
          <w:highlight w:val="none"/>
          <w:u w:val="none"/>
          <w:lang w:eastAsia="zh-CN"/>
        </w:rPr>
        <w:t xml:space="preserve">等措施，</w:t>
      </w:r>
      <w:r>
        <w:rPr>
          <w:rFonts w:hint="eastAsia" w:asciiTheme="minorEastAsia" w:hAnsiTheme="minorEastAsia" w:eastAsiaTheme="minorEastAsia" w:cstheme="minorEastAsia"/>
          <w:b w:val="0"/>
          <w:bCs w:val="0"/>
          <w:color w:val="auto"/>
          <w:sz w:val="21"/>
          <w:szCs w:val="21"/>
          <w:highlight w:val="none"/>
          <w:u w:val="none"/>
          <w:lang w:val="en-US" w:eastAsia="zh-CN"/>
        </w:rPr>
        <w:t xml:space="preserve">确保各系统运行实效性与及时性，切实满足交警部门当前实战应用需要。</w:t>
      </w:r>
      <w:r/>
    </w:p>
    <w:p>
      <w:pPr>
        <w:numPr>
          <w:ilvl w:val="0"/>
          <w:numId w:val="0"/>
        </w:numPr>
        <w:jc w:val="left"/>
        <w:keepLines w:val="0"/>
        <w:keepNext w:val="0"/>
        <w:pageBreakBefore w:val="0"/>
        <w:spacing w:line="400" w:lineRule="exact"/>
        <w:widowControl w:val="off"/>
        <w:rPr>
          <w:rFonts w:hint="eastAsia" w:ascii="宋体" w:hAnsi="宋体" w:cs="宋体"/>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cs="宋体"/>
          <w:color w:val="auto"/>
          <w:sz w:val="21"/>
          <w:szCs w:val="21"/>
          <w:highlight w:val="none"/>
          <w:lang w:val="en-US" w:eastAsia="zh-CN" w:bidi="ar-SA"/>
        </w:rPr>
        <w:t xml:space="preserve">服务合同期内保障所有设备工作正常，运行状态良好。因市政改造、道路建设需要要求增加换新及地震、台风等自然灾害不可抗力原因造成的主要设备损坏经招标人确认的除外。与此同时，</w:t>
      </w:r>
      <w:r>
        <w:rPr>
          <w:rFonts w:hint="eastAsia" w:ascii="宋体" w:hAnsi="宋体" w:eastAsia="宋体" w:cs="宋体"/>
          <w:color w:val="auto"/>
          <w:sz w:val="21"/>
          <w:szCs w:val="21"/>
          <w:highlight w:val="none"/>
          <w:lang w:val="en-US" w:eastAsia="zh-CN" w:bidi="ar-SA"/>
        </w:rPr>
        <w:t xml:space="preserve">甲方更新采购或特殊安排的除外</w:t>
      </w:r>
      <w:r>
        <w:rPr>
          <w:rFonts w:hint="eastAsia" w:ascii="宋体" w:hAnsi="宋体" w:cs="宋体"/>
          <w:color w:val="auto"/>
          <w:sz w:val="21"/>
          <w:szCs w:val="21"/>
          <w:highlight w:val="none"/>
          <w:lang w:val="en-US" w:eastAsia="zh-CN" w:bidi="ar-SA"/>
        </w:rPr>
        <w:t xml:space="preserve">。</w:t>
      </w:r>
      <w:r/>
    </w:p>
    <w:p>
      <w:pPr>
        <w:pStyle w:val="667"/>
        <w:numPr>
          <w:ilvl w:val="0"/>
          <w:numId w:val="0"/>
        </w:numPr>
        <w:jc w:val="left"/>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en-US" w:eastAsia="zh-CN" w:bidi="ar-SA"/>
        </w:rPr>
        <w:t xml:space="preserve">本项目原电警等监控设施维保清单如涉及电费、运营商光纤租金继续由招标人承担，中标人负责线路的维修恢复。</w:t>
      </w:r>
      <w:r/>
    </w:p>
    <w:p>
      <w:pPr>
        <w:numPr>
          <w:ilvl w:val="0"/>
          <w:numId w:val="0"/>
        </w:numPr>
        <w:jc w:val="left"/>
        <w:keepLines w:val="0"/>
        <w:keepNext w:val="0"/>
        <w:pageBreakBefore w:val="0"/>
        <w:spacing w:line="360" w:lineRule="auto"/>
        <w:widowControl w:val="off"/>
        <w:rPr>
          <w:rFonts w:hint="eastAsia" w:ascii="宋体" w:hAnsi="宋体" w:cs="宋体"/>
          <w:color w:val="auto"/>
          <w:sz w:val="21"/>
          <w:szCs w:val="21"/>
          <w:highlight w:val="none"/>
          <w:lang w:val="zh-CN" w:eastAsia="zh-CN" w:bidi="ar-SA"/>
        </w:rPr>
        <w:outlineLvl w:val="9"/>
      </w:pPr>
      <w:r>
        <w:rPr>
          <w:rFonts w:hint="eastAsia" w:ascii="宋体" w:hAnsi="宋体" w:cs="宋体"/>
          <w:color w:val="auto"/>
          <w:sz w:val="21"/>
          <w:szCs w:val="21"/>
          <w:highlight w:val="none"/>
          <w:lang w:val="en-US" w:eastAsia="zh-CN" w:bidi="ar-SA"/>
        </w:rPr>
        <w:t xml:space="preserve">8、招标人保留对上述采购规模、事项进行调整的权利</w:t>
      </w:r>
      <w:r>
        <w:rPr>
          <w:rFonts w:hint="eastAsia" w:ascii="宋体" w:hAnsi="宋体" w:cs="宋体"/>
          <w:color w:val="auto"/>
          <w:sz w:val="21"/>
          <w:szCs w:val="21"/>
          <w:highlight w:val="none"/>
          <w:lang w:val="zh-CN" w:eastAsia="zh-CN" w:bidi="ar-SA"/>
        </w:rPr>
        <w:t xml:space="preserve">。</w:t>
      </w:r>
      <w:r/>
    </w:p>
    <w:p>
      <w:pPr>
        <w:numPr>
          <w:ilvl w:val="0"/>
          <w:numId w:val="0"/>
        </w:numPr>
        <w:keepLines w:val="0"/>
        <w:keepNext w:val="0"/>
        <w:pageBreakBefore w:val="0"/>
        <w:spacing w:before="120" w:after="120" w:line="336" w:lineRule="auto"/>
        <w:widowControl w:val="off"/>
        <w:rPr>
          <w:rFonts w:hint="eastAsia" w:ascii="宋体" w:hAnsi="宋体" w:cs="宋体"/>
          <w:b/>
          <w:color w:val="auto"/>
          <w:sz w:val="21"/>
          <w:szCs w:val="21"/>
          <w:highlight w:val="none"/>
          <w:lang w:eastAsia="zh-CN"/>
        </w:rPr>
      </w:pPr>
      <w:r>
        <w:rPr>
          <w:rFonts w:hint="eastAsia" w:ascii="宋体" w:hAnsi="宋体" w:eastAsia="宋体" w:cs="宋体"/>
          <w:b/>
          <w:bCs/>
          <w:color w:val="auto"/>
          <w:sz w:val="21"/>
          <w:szCs w:val="21"/>
          <w:highlight w:val="none"/>
          <w:lang w:val="en-US" w:eastAsia="zh-CN" w:bidi="ar-SA"/>
        </w:rPr>
        <w:t xml:space="preserve">9、服务采购清单：</w:t>
      </w:r>
      <w:r/>
    </w:p>
    <w:tbl>
      <w:tblPr>
        <w:tblStyle w:val="654"/>
        <w:tblW w:w="100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9"/>
        <w:gridCol w:w="961"/>
        <w:gridCol w:w="676"/>
        <w:gridCol w:w="6675"/>
        <w:gridCol w:w="622"/>
        <w:gridCol w:w="583"/>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型号/规格</w:t>
            </w:r>
            <w:r/>
          </w:p>
        </w:tc>
        <w:tc>
          <w:tcPr>
            <w:shd w:val="clear" w:color="auto" w:fill="auto"/>
            <w:tcBorders>
              <w:top w:val="single" w:color="000000" w:sz="4" w:space="0"/>
              <w:left w:val="single" w:color="000000" w:sz="4" w:space="0"/>
              <w:bottom w:val="single" w:color="000000" w:sz="4" w:space="0"/>
              <w:right w:val="single" w:color="000000" w:sz="4" w:space="0"/>
            </w:tcBorders>
            <w:tcW w:w="667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数量</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电警抓拍设备维保</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路口在用设备</w:t>
            </w:r>
            <w:r/>
          </w:p>
        </w:tc>
        <w:tc>
          <w:tcPr>
            <w:shd w:val="clear" w:color="auto" w:fill="auto"/>
            <w:tcBorders>
              <w:top w:val="single" w:color="000000" w:sz="4" w:space="0"/>
              <w:left w:val="single" w:color="000000" w:sz="4" w:space="0"/>
              <w:bottom w:val="single" w:color="000000" w:sz="4" w:space="0"/>
              <w:right w:val="single" w:color="000000" w:sz="4" w:space="0"/>
            </w:tcBorders>
            <w:tcW w:w="667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维保项目中，电警47个路口，抓拍设备维保拟340台。在用设备品牌以现场为准，维保路口及设备数以现场为准，维保主要要求如下：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1、维修设备型号、技术参数以现场为准，设备修复或更换技术参数均不得小于原有参数要求，修复后需满足现有设备在线运行。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2、维修及维保主要内容：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（1）车辆通行信息和车辆违法记录信息，安装情况，最近的上传时间，清理防护罩和镜头积灰；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（2）抓拍单元专项调试：因风、机械应力抖动摄像机位置变化或偏移，年度摄像机调整不少于2次，包括：“视频检测线”的准确性、过车视频、交通违反图片合成等是否符合要求。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检查维护设备外观、防护、电源、电缆、避雷设备、接地、通信设备，校准设备时钟等。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维保维修报价含：维保期间的维修配件、升降车（高空专项作业车）等维修使用车辆、维保期间人工及清单没有单列维修材料，投标人需自己勘察现场，在投标时综合考量维保维修报价。（甲方更新采购或特殊安排的除外）</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公路卡口、测速卡口、测速雷达、非机动车抓拍维保</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路口在用设备</w:t>
            </w:r>
            <w:r/>
          </w:p>
        </w:tc>
        <w:tc>
          <w:tcPr>
            <w:shd w:val="clear" w:color="auto" w:fill="auto"/>
            <w:tcBorders>
              <w:top w:val="single" w:color="000000" w:sz="4" w:space="0"/>
              <w:left w:val="single" w:color="000000" w:sz="4" w:space="0"/>
              <w:bottom w:val="single" w:color="000000" w:sz="4" w:space="0"/>
              <w:right w:val="single" w:color="000000" w:sz="4" w:space="0"/>
            </w:tcBorders>
            <w:tcW w:w="667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维保项目中，公路卡口、测速卡口、非机动车抓拍卡口抓拍单元20台，测速雷达12台，小计32台配套设备。在用设备品牌以现场为准，维保路口及设备数以现场为准，维保主要要求如下：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1、维修设备型号、技术参数以现场为准，设备修复或更换技术参数均不得小于原有参数要求，修复需满足现有平台的接入。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2、维修及维保主要内容：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（1）车辆通行信息和车辆违法记录信息，安装情况，最近的上传时间，清理防护罩和镜头积灰；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（2）抓拍单元专项调试：因风、机械应力抖动摄像机、测速雷达位置变化或偏移，年度摄像机调整不少于2次，包括：“视频检测线”的准确性、过车视频、交通违反图片合成等是否符合要求。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检查维护设备外观、防护、电源、电缆、避雷设备、接地、通信设备，校准设备时钟等。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（4）协助甲方做好测速卡口年度检测标定工作，承担本项目固定测速设备3年对接检测机构的标定检测。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3、维保维修报价含：维保期间的维修配件、升降车（高空专项作业车）等维修使用车辆、维保期间人工，及清单没有单列维修材料。（甲方更新采购或特殊安排的除外）</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高清监控球维保</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路口在用设备</w:t>
            </w:r>
            <w:r/>
          </w:p>
        </w:tc>
        <w:tc>
          <w:tcPr>
            <w:shd w:val="clear" w:color="auto" w:fill="auto"/>
            <w:tcBorders>
              <w:top w:val="single" w:color="000000" w:sz="4" w:space="0"/>
              <w:left w:val="single" w:color="000000" w:sz="4" w:space="0"/>
              <w:bottom w:val="single" w:color="000000" w:sz="4" w:space="0"/>
              <w:right w:val="single" w:color="000000" w:sz="4" w:space="0"/>
            </w:tcBorders>
            <w:tcW w:w="667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维保项目中，电警路口高清监控球拟78台，公路卡口及测速卡口高清监控球拟4台设备。在用设备品牌以现场为准，维保路口及设备数以现场为准，维保主要要求如下：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1、维修设备型号、技术参数以现场为准，设备修复或更换技术参数均不得小于原有参数要求，修复需满足现有平台的接入。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2、维修及维保主要内容：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（1）车辆通行信息记录，安装情况，最近的运行状态，清理防护罩和镜头积灰；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（2）高清监控球因机械应力抖动，监控球位置变化或偏移，过车视频是否符合要求；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（3）检查维护设备外观、防护、电源、电缆、避雷设备、接地、通信设备，校准设备时钟等；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3、维保维修报价含：维保期间的维修配件、升降车（高空专项作业车）等维修使用车辆、维保期间人工，及清单没有单列维修材料，投标人需自己勘察现场，在投标时综合考量维保维修报价。</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前端终端存储服务器维保</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路口在用设备</w:t>
            </w:r>
            <w:r/>
          </w:p>
        </w:tc>
        <w:tc>
          <w:tcPr>
            <w:shd w:val="clear" w:color="auto" w:fill="auto"/>
            <w:tcBorders>
              <w:top w:val="single" w:color="000000" w:sz="4" w:space="0"/>
              <w:left w:val="single" w:color="000000" w:sz="4" w:space="0"/>
              <w:bottom w:val="single" w:color="000000" w:sz="4" w:space="0"/>
              <w:right w:val="single" w:color="000000" w:sz="4" w:space="0"/>
            </w:tcBorders>
            <w:tcW w:w="667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维保项目中，电警路口（前端终端存储服务器）拟47台，公路卡口及测速卡口（前端终端存储服务器）拟4台。在用设备品牌以现场为准，维保路口及设备数以现场为准，维保主要要求如下：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1、维修设备型号、技术参数以现场为准，设备修复或更换技术参数均不得小于原有参数要求，修复需满足现有平台的接入。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2、维修及维保主要内容：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（1）检查各违章图片合成，对通行车辆的信息（记录和图片）存储是否符合要求；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（2）检查合成图片的分辨率、区分通道分别设置合成图片的大小是否符合要求；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（3）检查实现违章与卡口合成，合成方式四合一、六合一是否符合要求；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（4）投标人需自己勘察现场，在投标时综合考量维保维修报价。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3、维保不限于上述内容，最终确保设备在线工作。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4、维保维修报价含：维保期间的维修配件、维修使用车辆、维保期间人工，及清单没有单列维修材料，投标人需自己勘察现场，在投标时综合考量维保维修报价。</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电警、卡口、非现场执法等各类补光灯维保</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路口在用设备</w:t>
            </w:r>
            <w:r/>
          </w:p>
        </w:tc>
        <w:tc>
          <w:tcPr>
            <w:shd w:val="clear" w:color="auto" w:fill="auto"/>
            <w:tcBorders>
              <w:top w:val="single" w:color="000000" w:sz="4" w:space="0"/>
              <w:left w:val="single" w:color="000000" w:sz="4" w:space="0"/>
              <w:bottom w:val="single" w:color="000000" w:sz="4" w:space="0"/>
              <w:right w:val="single" w:color="000000" w:sz="4" w:space="0"/>
            </w:tcBorders>
            <w:tcW w:w="667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1、维保各类补光灯拟889盏，分类如下：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 电警路口拟LED灯光585盏，卡口爆闪159盏、四合一环保灯96盏，计840盏；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（2）公路卡口、测速卡口补光灯计25盏；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（3）非现场执法各类补光灯计24盏。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2、维修及维保主要内容：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（1）各类补光灯需符合《交通技术监控成像补光装置通用技术条件》GA/T1202-2022技术规范，对灯光进行维保；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（2）检查维护要求：检查维护设备外观、补光装置在路面上形成的补光区域应覆盖交通技术监控设备的监控成像区域，光照度均匀，无明显暗区，且不得对周边环境产生影响；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（3）维修内容：灯光亮度是否达到规范、灯光位置安装情况，灯光积灰清除、电源线缆是否有安全隐患，发现故障及时抢修；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（4）投标人需自己勘察现场，在投标时综合考量维保维修报价。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3、维保灯光设备参数、数量以现场为准，修复后或更换技术参数均不得小于原有参数要求。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4、维保不限于上述内容，最终确保设备在线工作。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5、维保维修报价含：维保期间的维修配件、升降车（高空专项作业车）等维修使用车辆、维保期间人工，及清单没有单列维修材料，投标人需自己勘察现场，在投标时综合考量维保维修报价。（甲方更新采购或特殊安排的除外）</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智能机箱维保</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路口在用设备</w:t>
            </w:r>
            <w:r/>
          </w:p>
        </w:tc>
        <w:tc>
          <w:tcPr>
            <w:shd w:val="clear" w:color="auto" w:fill="auto"/>
            <w:tcBorders>
              <w:top w:val="single" w:color="000000" w:sz="4" w:space="0"/>
              <w:left w:val="single" w:color="000000" w:sz="4" w:space="0"/>
              <w:bottom w:val="single" w:color="000000" w:sz="4" w:space="0"/>
              <w:right w:val="single" w:color="000000" w:sz="4" w:space="0"/>
            </w:tcBorders>
            <w:tcW w:w="667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1、维保各类机箱288台，（拟有部分普通机柜、普通挂箱，最终以现场为准）机箱（机柜）分类如下：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 过保电警路口”智能机箱166台；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（2）智能机柜（汇聚落地机柜）47台；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（3）公路卡口、测速卡口等机箱拟12台；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（4）违停等非现场执法各类机箱拟63台；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（5）说明：在用机箱分为智能机箱和普通机箱二类，维保以现状参数功能维修。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2、维修及维保主要内容：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（1）监测市电供电状态功能，机箱断电时及时向运维平台推送告警信息是否正常（如有）；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（2）能否向运维平台推送告警信息（如有）；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（3）检查重合闸、电源防雷器、智能运维终端、电器插座、风扇、柜门开关是否正常（如有）。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（4）含：因故障修复配件材料；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3、维保机箱设备参数、数量以现场为准，修复后或更换配件参数需满足要求。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4、维保不限于上述内容，最终确保设备在线工作。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5、维保维修报价含维保修复设备配件、升降车等维修使用车辆、维保期间人工费用。投标人需自己勘察现场，在投标时综合考量维保报价，避免勘查不详细承担的风险。</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违停球机、监控球、礼让行人卡口等设备维保</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路口在用设备</w:t>
            </w:r>
            <w:r/>
          </w:p>
        </w:tc>
        <w:tc>
          <w:tcPr>
            <w:shd w:val="clear" w:color="auto" w:fill="auto"/>
            <w:tcBorders>
              <w:top w:val="single" w:color="000000" w:sz="4" w:space="0"/>
              <w:left w:val="single" w:color="000000" w:sz="4" w:space="0"/>
              <w:bottom w:val="single" w:color="000000" w:sz="4" w:space="0"/>
              <w:right w:val="single" w:color="000000" w:sz="4" w:space="0"/>
            </w:tcBorders>
            <w:tcW w:w="667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1、维保设备如下：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（1）违停球机拟45台；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（2）监控球拟10台；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（3）限行卡口拟2台、礼让行人拟10台、监控枪拟2台；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（4）拟有4根杆子（路段的）原设备报废，拟在总设备中优化调剂安装监控球。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2、在用设备品牌以现场为准，维保路口及设备数以现场为准。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3、维修及维保主要内容：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（1）车辆通行信息记录，安装情况，最近的运行状态，清理防护罩和镜头积灰；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（2）高清监控球因机械应力抖动，监控球位置变化或偏移，过车视频是否符合要求，包括：视频检测的准确性、过车视频、交通违反图片合成等是否符合要求；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（3）检查维护设备外观、防护、电源、电缆、避雷设备、接地、通信设备，校准设备时钟等；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（4）确保设备在线工作，对视频、图片等数据进行规范标注、授时，符合考核要求。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维保维修报价含：维保期间的维修配件、升降车（高空专项作业车）等维修使用车辆、维保期间人工，及清单没有单列维修材料，投标人需自己勘察现场，在投标时综合考量维保维修报价。（甲方更新采购或特殊安排的除外）</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行人闯红灯路口显示大屏维保</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2019年建设路口设备</w:t>
            </w:r>
            <w:r/>
          </w:p>
        </w:tc>
        <w:tc>
          <w:tcPr>
            <w:shd w:val="clear" w:color="auto" w:fill="auto"/>
            <w:tcBorders>
              <w:top w:val="single" w:color="000000" w:sz="4" w:space="0"/>
              <w:left w:val="single" w:color="000000" w:sz="4" w:space="0"/>
              <w:bottom w:val="single" w:color="000000" w:sz="4" w:space="0"/>
              <w:right w:val="single" w:color="000000" w:sz="4" w:space="0"/>
            </w:tcBorders>
            <w:tcW w:w="667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1、路口“显示大屏”维保内容如下：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（1）户外全彩LED信息发布屏7套；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（2）“显示屏、信息发布主机”7台；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2、维修设备型号、技术参数以现场为准，投标人自己勘查，维保的大屏需达到能播放交通安全宣传视频。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3、维修及维保主要内容：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（1）有部分“信息发布主机”损坏，显示大屏启动不了，原厂商已转型不生产，需重新选配“信息发布主机”；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（2）有部分“户外全彩LED信息发布屏”显示单元烧毁，画面缺失，原厂商已转型不生产，需重新选配更换“显示单元”；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（3）有部分路口主电路故障，电压达不到要求，需改接电施工；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4、维保要求：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（1）巡查“显示单元”画面情况，确保显示单元不缺失和完整性（更换新显示单元与在用单元之间色差，维保单位可免责）；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（2）在原LED屏上可实现交通安全宣传字幕滚动轮播。根据交警部门要求，及时更换播放交通安全宣传视频。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5、维保维修报价含：维保期间的维修配件、维修使用车辆、维保期间人工，及清单没有单列维修材料，投标人需自己勘察现场，在投标时综合考量维保维修报价。（甲方更新采购或特殊安排的除外）</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显示屏/套</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监控杆（含基础）等维保</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维保维修</w:t>
            </w:r>
            <w:r/>
          </w:p>
        </w:tc>
        <w:tc>
          <w:tcPr>
            <w:shd w:val="clear" w:color="auto" w:fill="auto"/>
            <w:tcBorders>
              <w:top w:val="single" w:color="000000" w:sz="4" w:space="0"/>
              <w:left w:val="single" w:color="000000" w:sz="4" w:space="0"/>
              <w:bottom w:val="single" w:color="000000" w:sz="4" w:space="0"/>
              <w:right w:val="single" w:color="000000" w:sz="4" w:space="0"/>
            </w:tcBorders>
            <w:tcW w:w="667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1、定期检查：检查杆件是否歪斜、松动、检修门是否损坏等。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2、发现安全隐患及时抢修，含维护维修配件、升降车、抢修人工。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3、管护维修不限于上述内容，具体的由投标人自己研判现场，制订维护方案。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4、投标人需自己勘察现场，数量以现场为准，在投标时综合考量维保报价，避免勘查不详细承担的风险。</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管道等配套维保</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维保维修</w:t>
            </w:r>
            <w:r/>
          </w:p>
        </w:tc>
        <w:tc>
          <w:tcPr>
            <w:shd w:val="clear" w:color="auto" w:fill="auto"/>
            <w:tcBorders>
              <w:top w:val="single" w:color="000000" w:sz="4" w:space="0"/>
              <w:left w:val="single" w:color="000000" w:sz="4" w:space="0"/>
              <w:bottom w:val="single" w:color="000000" w:sz="4" w:space="0"/>
              <w:right w:val="single" w:color="000000" w:sz="4" w:space="0"/>
            </w:tcBorders>
            <w:tcW w:w="667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1、管道等配套维保维修要点：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①定期对现有路口约各类管道定期疏通及修复、接线井维修，修复费用打包报价；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②对部分损坏管道重新牵引管道（埋管）修复（拟牵引管道1000M左右，埋管300M左右的修复量）。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2、维保维修报价含：维保期间重新牵引管道（埋管）修复、接线井维修、维修使用车辆、维保期间人工，及清单没有单列维修材料，投标人需自己勘察现场，在投标时综合考量维保维修报价。</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路口/路段</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维修维保电源线等配套辅材</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配套辅材等</w:t>
            </w:r>
            <w:r/>
          </w:p>
        </w:tc>
        <w:tc>
          <w:tcPr>
            <w:shd w:val="clear" w:color="auto" w:fill="auto"/>
            <w:tcBorders>
              <w:top w:val="single" w:color="000000" w:sz="4" w:space="0"/>
              <w:left w:val="single" w:color="000000" w:sz="4" w:space="0"/>
              <w:bottom w:val="single" w:color="000000" w:sz="4" w:space="0"/>
              <w:right w:val="single" w:color="000000" w:sz="4" w:space="0"/>
            </w:tcBorders>
            <w:tcW w:w="667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1、电警等监控设施修复及维保期间更换辅材：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（1）维保期间摄像机、灯光固定钢抱箍等材料、水晶头、胶带、套管、螺丝、电源插座、6类专用设备连接线、光纤熔接及相关辅材等费用（维保含：没有单列材料费用）；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（2）对现有交换机设备（路口传输设备）、红绿灯检测器、光纤收发器、传输链路进行检查或更换等费用；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（2）维保前需对线路集中一次修复：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包括拟设备因电源线故障需更换电源线（没有单列线材如：①YJV-2*6m²和RVV2*4主电源线；②RVV2*2.5mm²、RVV2*1.5mm²、RVV4*0.5mm²设备电源线；③6类网络线、光缆等）；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维保维修报价含：维保期间的维修配件、因故障需更换线缆和光缆等、升降车（高空专项作业车）等维修使用车辆、维保期间人工，及清单没有单列维修材料，投标人需自己勘察现场，在投标时综合考量维保维修报价。</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执法取证设备集成指挥平台备案规范设置服务</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667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为进一步做好好路交通安全管理工作，加快审批流程，推进规范交通技术监控设修设置应用，对公安自建和各级政府建设的道路监控设施进行“执法设备规范备案”工作，主要包含：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1、路口路段平面概览制图：绘制路口路段平面概览(示意)图，完整反映路口路段交通组织、各类主要交通安全设施要素、执法设备相关预告、警示、公示标志，符合执法设备非现场录入。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2、现场交通标志图制作：采集路口路段执法取证设备设置应用现场照片，详细客观反映执法取证设备所处路口路段位置，预告、警示、导向等交通组织执法运用各要素。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3、设备规范设置调试：①执法取证设备及补光装置现场调试(角度、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高度等);②按规范要求对执法取证设备进行抓拍参数设置(场景应用、违法预置点、行为检测、代码设备等)及0SD信息叠加(时间、地点、位置、方向、违法行为、违法代码、设备编码)。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4、违法信息对接应用：违法数据对接违法数据采集平台设置，对接集指网关平台及集指汇聚平台设置，接入交通集成指挥平台，形成有效违法数据。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5、非现场执法设备材料配置建档及申报等。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6、“执法设备规范备案”数量：50个路口（或路段）。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以上报价包含跑现场车辆、现场调试和人工等所有费用。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说明：第1、第2条现场采集后，运用相关软件根据要求制图。</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交警道路视频云平台及其他关联平台常住维保</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常住服务</w:t>
            </w:r>
            <w:r/>
          </w:p>
        </w:tc>
        <w:tc>
          <w:tcPr>
            <w:shd w:val="clear" w:color="auto" w:fill="auto"/>
            <w:tcBorders>
              <w:top w:val="single" w:color="000000" w:sz="4" w:space="0"/>
              <w:left w:val="single" w:color="000000" w:sz="4" w:space="0"/>
              <w:bottom w:val="single" w:color="000000" w:sz="4" w:space="0"/>
              <w:right w:val="single" w:color="000000" w:sz="4" w:space="0"/>
            </w:tcBorders>
            <w:tcW w:w="667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1、机房运维不少于1人， 提供常住维保服务，机房运维人员与交警大队同步上班考勤，常住服务是投标人本单位职工，提供近6个月以来单位社保证明材料原件及复印件加盖投标人公章。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2、机房运维服务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投标人需安排专业技术人员，对现有公安视频图像信息应用平台、盐都交警大队“道路视频云平台”（含拍图片、视频数据接入现有交警视频、数据云存储服务器存储）云存储服务器、硬盘等设备安装和后期设备程序布置，针对本项目维保路口，对当日的数据库运行状态、数据推送、路口视频监控、录像下载播放、交通违法数据下载等巡查，填写巡查记录，对系统异常故障须在半小内响应，一般性故障当天排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（2）每日对本项目维保路口（或领导交办）电子警察及监控设备工作情况进行巡检，检查调整图像效果、图片抓拍效果、抓拍设备云台控制等方面，发现故障立即排除修复；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（3）负责机房核心设备的日常巡检与维护工作，保障系统的正常、安全运行；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机房运维人员熟悉平台集成业务，能独立完成：①云存储系统中违法图片数据能够实现分类分拣、推送至市公安局交通管理支队集成指挥平台；②云存储系统中卡口图片数据能够推送上级公安机关平台，完成卡口图片数据三级推送（如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3、甲方单位交办的临时性工作。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4、投标人在投标报价时，需综合考量维保人员工资及其他费用。</w:t>
            </w:r>
            <w:r/>
          </w:p>
        </w:tc>
        <w:tc>
          <w:tcPr>
            <w:shd w:val="clear" w:color="auto" w:fill="auto"/>
            <w:tcBorders>
              <w:top w:val="single" w:color="000000" w:sz="4" w:space="0"/>
              <w:left w:val="single" w:color="000000" w:sz="4" w:space="0"/>
              <w:bottom w:val="single" w:color="auto"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auto" w:sz="4" w:space="0"/>
              <w:right w:val="single" w:color="000000" w:sz="4" w:space="0"/>
            </w:tcBorders>
            <w:tcW w:w="58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维保期间的技术支撑服务</w:t>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技术支撑服</w:t>
            </w:r>
            <w:r/>
          </w:p>
        </w:tc>
        <w:tc>
          <w:tcPr>
            <w:shd w:val="clear" w:color="auto" w:fill="auto"/>
            <w:tcBorders>
              <w:top w:val="single" w:color="000000" w:sz="4" w:space="0"/>
              <w:left w:val="single" w:color="000000" w:sz="4" w:space="0"/>
              <w:bottom w:val="single" w:color="000000" w:sz="4" w:space="0"/>
              <w:right w:val="single" w:color="auto" w:sz="4" w:space="0"/>
            </w:tcBorders>
            <w:tcW w:w="667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1、为保证现有道路视频云平台安全运行，投标人需安排维保工程师适时对盐都现有“道路视频云平台”进行安全现状评估，包含脆弱性、病毒类事件、攻击行为、失陷类事件等安全现状巡查与数据恢复：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（1）投标人需协调现有平台厂商提供对现有平台出现安全漏洞库的“数据恢复”服务；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（2）在项目质量保证期内，对平台存在的安全漏洞，中标人为甲方免费提供现有道路视频云平台软件功能补丁的升级服务；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本维保项目如涉及到公安视频图像信息应用平台、盐都交警大队“道路视频云平台”卡口图片、数据、视频（如有）、交通违法抓拍、“集指”应用平台数据和代码等调整的，都需要积极响应，无条件的服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投标人需自己勘察调研，在投标时综合考量报价，报价应包含3年的技术支撑服务和软件升级服务的全部费用。</w:t>
            </w:r>
            <w:r/>
          </w:p>
        </w:tc>
        <w:tc>
          <w:tcPr>
            <w:shd w:val="clear" w:color="auto" w:fill="auto"/>
            <w:tcBorders>
              <w:top w:val="single" w:color="auto" w:sz="4" w:space="0"/>
              <w:left w:val="single" w:color="auto" w:sz="4" w:space="0"/>
              <w:bottom w:val="single" w:color="auto"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w:t>
            </w:r>
            <w:r/>
          </w:p>
        </w:tc>
        <w:tc>
          <w:tcPr>
            <w:shd w:val="clear" w:color="auto" w:fill="auto"/>
            <w:tcBorders>
              <w:top w:val="single" w:color="auto" w:sz="4" w:space="0"/>
              <w:left w:val="single" w:color="000000" w:sz="4" w:space="0"/>
              <w:bottom w:val="single" w:color="auto" w:sz="4" w:space="0"/>
              <w:right w:val="single" w:color="000000" w:sz="4" w:space="0"/>
            </w:tcBorders>
            <w:tcW w:w="58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bl>
    <w:p>
      <w:pPr>
        <w:numPr>
          <w:ilvl w:val="0"/>
          <w:numId w:val="0"/>
        </w:numPr>
        <w:ind w:firstLine="21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p>
      <w:pPr>
        <w:numPr>
          <w:ilvl w:val="0"/>
          <w:numId w:val="0"/>
        </w:numPr>
        <w:ind w:firstLine="21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注：</w:t>
      </w:r>
      <w:bookmarkStart w:id="181" w:name="OLE_LINK1"/>
      <w:r>
        <w:rPr>
          <w:rFonts w:hint="eastAsia" w:ascii="宋体" w:hAnsi="宋体" w:eastAsia="宋体" w:cs="宋体"/>
          <w:color w:val="auto"/>
          <w:sz w:val="21"/>
          <w:szCs w:val="21"/>
          <w:highlight w:val="none"/>
          <w:lang w:val="en-US" w:eastAsia="zh-CN" w:bidi="ar-SA"/>
        </w:rPr>
        <w:t xml:space="preserve">1、前端设备如因交通事故、道路施工等导致损坏的，及时抢修并报招标人，招标人协助追偿。</w:t>
      </w:r>
      <w:r/>
    </w:p>
    <w:p>
      <w:pPr>
        <w:numPr>
          <w:ilvl w:val="0"/>
          <w:numId w:val="0"/>
        </w:numPr>
        <w:ind w:firstLine="210"/>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2、投标人自行踏勘现场，充分了解前端监控设施、管线、道路视频云平台及存储服务器维保期间的技术支撑服务等所有本项目相关的设备设施，所有与本项目维保相关的风险包含在报价之内。</w:t>
      </w:r>
      <w:bookmarkEnd w:id="181"/>
      <w:r/>
      <w:r/>
    </w:p>
    <w:p>
      <w:pPr>
        <w:numPr>
          <w:ilvl w:val="0"/>
          <w:numId w:val="0"/>
        </w:numPr>
        <w:keepLines w:val="0"/>
        <w:keepNext w:val="0"/>
        <w:pageBreakBefore w:val="0"/>
        <w:spacing w:line="40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三、项目要求</w:t>
      </w:r>
      <w:r/>
    </w:p>
    <w:p>
      <w:pPr>
        <w:pStyle w:val="656"/>
        <w:numPr>
          <w:ilvl w:val="0"/>
          <w:numId w:val="0"/>
        </w:numP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（一）维保总体要求</w:t>
      </w:r>
      <w:r/>
    </w:p>
    <w:p>
      <w:pPr>
        <w:numPr>
          <w:ilvl w:val="0"/>
          <w:numId w:val="0"/>
        </w:numPr>
        <w:ind w:firstLine="211"/>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合同期内中标人严格按招标要求按期完成合同约定范围的所有服务内容，若中标人不能够按期完成合同约定范围的所有服务内容，招标人将追究中标人的违约责任。 </w:t>
      </w:r>
      <w:r/>
    </w:p>
    <w:p>
      <w:pPr>
        <w:numPr>
          <w:ilvl w:val="0"/>
          <w:numId w:val="0"/>
        </w:numPr>
        <w:ind w:firstLine="211"/>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本项目实施过程中，所有矛盾均由中标人自行解决，由此产生的相关费用自行承担。因此类问题延误工期的，按照工期违约进行处理。</w:t>
      </w:r>
      <w:r/>
    </w:p>
    <w:p>
      <w:pPr>
        <w:numPr>
          <w:ilvl w:val="0"/>
          <w:numId w:val="0"/>
        </w:numPr>
        <w:ind w:firstLine="211"/>
        <w:keepLines w:val="0"/>
        <w:keepNext w:val="0"/>
        <w:pageBreakBefore w:val="0"/>
        <w:spacing w:line="40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b/>
          <w:bCs/>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质量标准：国家“合格”标准，并符合招标文件中技术需求、国家现行的相关规范标准及有关部门最新颁布的相应的最新标准。</w:t>
      </w:r>
      <w:r/>
    </w:p>
    <w:p>
      <w:pPr>
        <w:pStyle w:val="656"/>
        <w:numPr>
          <w:ilvl w:val="0"/>
          <w:numId w:val="0"/>
        </w:numP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中标人对</w:t>
      </w:r>
      <w:r>
        <w:rPr>
          <w:rFonts w:hint="eastAsia" w:ascii="宋体" w:hAnsi="宋体" w:eastAsia="宋体" w:cs="宋体"/>
          <w:b/>
          <w:bCs/>
          <w:color w:val="auto"/>
          <w:sz w:val="21"/>
          <w:szCs w:val="21"/>
          <w:highlight w:val="none"/>
          <w:lang w:val="en-US" w:eastAsia="zh-CN"/>
        </w:rPr>
        <w:t xml:space="preserve">维保的</w:t>
      </w:r>
      <w:r>
        <w:rPr>
          <w:rFonts w:hint="eastAsia" w:ascii="宋体" w:hAnsi="宋体" w:eastAsia="宋体" w:cs="宋体"/>
          <w:b/>
          <w:bCs/>
          <w:color w:val="auto"/>
          <w:sz w:val="21"/>
          <w:szCs w:val="21"/>
          <w:highlight w:val="none"/>
          <w:lang w:eastAsia="zh-CN"/>
        </w:rPr>
        <w:t xml:space="preserve">具体</w:t>
      </w:r>
      <w:r>
        <w:rPr>
          <w:rFonts w:hint="eastAsia" w:ascii="宋体" w:hAnsi="宋体" w:eastAsia="宋体" w:cs="宋体"/>
          <w:b/>
          <w:bCs/>
          <w:color w:val="auto"/>
          <w:sz w:val="21"/>
          <w:szCs w:val="21"/>
          <w:highlight w:val="none"/>
          <w:lang w:val="en-US" w:eastAsia="zh-CN"/>
        </w:rPr>
        <w:t xml:space="preserve">要求                                  </w:t>
      </w:r>
      <w:r/>
    </w:p>
    <w:p>
      <w:pPr>
        <w:pStyle w:val="659"/>
        <w:ind w:firstLine="210"/>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1、2025年“过保”电警等监控设施维保服务项目维修建档（以下简称维保维修）</w:t>
      </w:r>
      <w:r>
        <w:rPr>
          <w:rFonts w:hint="eastAsia" w:ascii="宋体" w:hAnsi="宋体" w:eastAsia="宋体" w:cs="宋体"/>
          <w:b w:val="0"/>
          <w:b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bidi="ar-SA"/>
        </w:rPr>
        <w:t xml:space="preserve">并建立</w:t>
      </w:r>
      <w:r>
        <w:rPr>
          <w:rFonts w:hint="eastAsia" w:ascii="宋体" w:hAnsi="宋体" w:eastAsia="宋体" w:cs="宋体"/>
          <w:b w:val="0"/>
          <w:bCs w:val="0"/>
          <w:color w:val="auto"/>
          <w:sz w:val="21"/>
          <w:szCs w:val="21"/>
          <w:highlight w:val="none"/>
          <w:lang w:val="en-US" w:eastAsia="zh-CN"/>
        </w:rPr>
        <w:t xml:space="preserve">维保维修</w:t>
      </w:r>
      <w:r>
        <w:rPr>
          <w:rFonts w:hint="eastAsia" w:ascii="宋体" w:hAnsi="宋体" w:eastAsia="宋体" w:cs="宋体"/>
          <w:b w:val="0"/>
          <w:bCs w:val="0"/>
          <w:color w:val="auto"/>
          <w:sz w:val="21"/>
          <w:szCs w:val="21"/>
          <w:highlight w:val="none"/>
          <w:lang w:val="en-US" w:eastAsia="zh-CN" w:bidi="ar-SA"/>
        </w:rPr>
        <w:t xml:space="preserve">台帐，每月20日（遇节假日顺延）将本月</w:t>
      </w:r>
      <w:r>
        <w:rPr>
          <w:rFonts w:hint="eastAsia" w:ascii="宋体" w:hAnsi="宋体" w:eastAsia="宋体" w:cs="宋体"/>
          <w:b w:val="0"/>
          <w:bCs w:val="0"/>
          <w:color w:val="auto"/>
          <w:sz w:val="21"/>
          <w:szCs w:val="21"/>
          <w:highlight w:val="none"/>
          <w:lang w:val="en-US" w:eastAsia="zh-CN"/>
        </w:rPr>
        <w:t xml:space="preserve">维保维修</w:t>
      </w:r>
      <w:r>
        <w:rPr>
          <w:rFonts w:hint="eastAsia" w:ascii="宋体" w:hAnsi="宋体" w:eastAsia="宋体" w:cs="宋体"/>
          <w:b w:val="0"/>
          <w:bCs w:val="0"/>
          <w:color w:val="auto"/>
          <w:sz w:val="21"/>
          <w:szCs w:val="21"/>
          <w:highlight w:val="none"/>
          <w:lang w:val="en-US" w:eastAsia="zh-CN" w:bidi="ar-SA"/>
        </w:rPr>
        <w:t xml:space="preserve">台账交甲方确认。</w:t>
      </w:r>
      <w:r/>
    </w:p>
    <w:p>
      <w:p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u w:val="none"/>
          <w:lang w:val="zh-CN" w:eastAsia="zh-CN"/>
        </w:rPr>
      </w:pPr>
      <w:r>
        <w:rPr>
          <w:rFonts w:hint="eastAsia" w:ascii="宋体" w:hAnsi="宋体" w:eastAsia="宋体" w:cs="宋体"/>
          <w:b w:val="0"/>
          <w:bCs w:val="0"/>
          <w:color w:val="auto"/>
          <w:sz w:val="21"/>
          <w:szCs w:val="21"/>
          <w:highlight w:val="none"/>
          <w:u w:val="none"/>
          <w:lang w:val="zh-CN" w:eastAsia="zh-CN"/>
        </w:rPr>
        <w:t xml:space="preserve">（</w:t>
      </w:r>
      <w:r>
        <w:rPr>
          <w:rFonts w:hint="eastAsia" w:ascii="宋体" w:hAnsi="宋体" w:eastAsia="宋体" w:cs="宋体"/>
          <w:b w:val="0"/>
          <w:bCs w:val="0"/>
          <w:color w:val="auto"/>
          <w:sz w:val="21"/>
          <w:szCs w:val="21"/>
          <w:highlight w:val="none"/>
          <w:u w:val="none"/>
          <w:lang w:val="en-US" w:eastAsia="zh-CN"/>
        </w:rPr>
        <w:t xml:space="preserve">1</w:t>
      </w:r>
      <w:r>
        <w:rPr>
          <w:rFonts w:hint="eastAsia" w:ascii="宋体" w:hAnsi="宋体" w:eastAsia="宋体" w:cs="宋体"/>
          <w:b w:val="0"/>
          <w:bCs w:val="0"/>
          <w:color w:val="auto"/>
          <w:sz w:val="21"/>
          <w:szCs w:val="21"/>
          <w:highlight w:val="none"/>
          <w:u w:val="none"/>
          <w:lang w:val="zh-CN" w:eastAsia="zh-CN"/>
        </w:rPr>
        <w:t xml:space="preserve">）通过</w:t>
      </w:r>
      <w:r>
        <w:rPr>
          <w:rFonts w:hint="eastAsia" w:ascii="宋体" w:hAnsi="宋体" w:eastAsia="宋体" w:cs="宋体"/>
          <w:b w:val="0"/>
          <w:bCs w:val="0"/>
          <w:color w:val="auto"/>
          <w:sz w:val="21"/>
          <w:szCs w:val="21"/>
          <w:highlight w:val="none"/>
          <w:lang w:val="en-US" w:eastAsia="zh-CN"/>
        </w:rPr>
        <w:t xml:space="preserve">维保</w:t>
      </w:r>
      <w:r>
        <w:rPr>
          <w:rFonts w:hint="eastAsia" w:ascii="宋体" w:hAnsi="宋体" w:eastAsia="宋体" w:cs="宋体"/>
          <w:b w:val="0"/>
          <w:bCs w:val="0"/>
          <w:color w:val="auto"/>
          <w:sz w:val="21"/>
          <w:szCs w:val="21"/>
          <w:highlight w:val="none"/>
          <w:u w:val="none"/>
          <w:lang w:val="zh-CN" w:eastAsia="zh-CN"/>
        </w:rPr>
        <w:t xml:space="preserve">巡检或甲方通报的设备故障，乙方应在1小时内作出任务派遣，人员应在2小时内赶到现场进行故障的排查及修复工作，并在第一时间向</w:t>
      </w:r>
      <w:r>
        <w:rPr>
          <w:rFonts w:hint="eastAsia" w:ascii="宋体" w:hAnsi="宋体" w:cs="宋体"/>
          <w:b w:val="0"/>
          <w:bCs w:val="0"/>
          <w:color w:val="auto"/>
          <w:sz w:val="21"/>
          <w:szCs w:val="21"/>
          <w:highlight w:val="none"/>
          <w:u w:val="none"/>
          <w:lang w:val="zh-CN" w:eastAsia="zh-CN"/>
        </w:rPr>
        <w:t xml:space="preserve">甲方</w:t>
      </w:r>
      <w:r>
        <w:rPr>
          <w:rFonts w:hint="eastAsia" w:ascii="宋体" w:hAnsi="宋体" w:eastAsia="宋体" w:cs="宋体"/>
          <w:b w:val="0"/>
          <w:bCs w:val="0"/>
          <w:color w:val="auto"/>
          <w:sz w:val="21"/>
          <w:szCs w:val="21"/>
          <w:highlight w:val="none"/>
          <w:u w:val="none"/>
          <w:lang w:val="zh-CN" w:eastAsia="zh-CN"/>
        </w:rPr>
        <w:t xml:space="preserve">报告故障成因及将要采取的处理措施，得到</w:t>
      </w:r>
      <w:r>
        <w:rPr>
          <w:rFonts w:hint="eastAsia" w:ascii="宋体" w:hAnsi="宋体" w:cs="宋体"/>
          <w:b w:val="0"/>
          <w:bCs w:val="0"/>
          <w:color w:val="auto"/>
          <w:sz w:val="21"/>
          <w:szCs w:val="21"/>
          <w:highlight w:val="none"/>
          <w:u w:val="none"/>
          <w:lang w:val="zh-CN" w:eastAsia="zh-CN"/>
        </w:rPr>
        <w:t xml:space="preserve">甲方</w:t>
      </w:r>
      <w:r>
        <w:rPr>
          <w:rFonts w:hint="eastAsia" w:ascii="宋体" w:hAnsi="宋体" w:eastAsia="宋体" w:cs="宋体"/>
          <w:b w:val="0"/>
          <w:bCs w:val="0"/>
          <w:color w:val="auto"/>
          <w:sz w:val="21"/>
          <w:szCs w:val="21"/>
          <w:highlight w:val="none"/>
          <w:u w:val="none"/>
          <w:lang w:val="zh-CN" w:eastAsia="zh-CN"/>
        </w:rPr>
        <w:t xml:space="preserve">确认后立即着手处理并在</w:t>
      </w:r>
      <w:r>
        <w:rPr>
          <w:rFonts w:hint="eastAsia" w:ascii="宋体" w:hAnsi="宋体" w:eastAsia="宋体" w:cs="宋体"/>
          <w:b w:val="0"/>
          <w:bCs w:val="0"/>
          <w:color w:val="auto"/>
          <w:sz w:val="21"/>
          <w:szCs w:val="21"/>
          <w:highlight w:val="none"/>
          <w:u w:val="none"/>
          <w:lang w:val="en-US" w:eastAsia="zh-CN"/>
        </w:rPr>
        <w:t xml:space="preserve">4</w:t>
      </w:r>
      <w:r>
        <w:rPr>
          <w:rFonts w:hint="eastAsia" w:ascii="宋体" w:hAnsi="宋体" w:eastAsia="宋体" w:cs="宋体"/>
          <w:b w:val="0"/>
          <w:bCs w:val="0"/>
          <w:color w:val="auto"/>
          <w:sz w:val="21"/>
          <w:szCs w:val="21"/>
          <w:highlight w:val="none"/>
          <w:u w:val="none"/>
          <w:lang w:val="zh-CN" w:eastAsia="zh-CN"/>
        </w:rPr>
        <w:t xml:space="preserve">小时内修复。若确实不能在</w:t>
      </w:r>
      <w:r>
        <w:rPr>
          <w:rFonts w:hint="eastAsia" w:ascii="宋体" w:hAnsi="宋体" w:eastAsia="宋体" w:cs="宋体"/>
          <w:b w:val="0"/>
          <w:bCs w:val="0"/>
          <w:color w:val="auto"/>
          <w:sz w:val="21"/>
          <w:szCs w:val="21"/>
          <w:highlight w:val="none"/>
          <w:u w:val="none"/>
          <w:lang w:val="en-US" w:eastAsia="zh-CN"/>
        </w:rPr>
        <w:t xml:space="preserve">4</w:t>
      </w:r>
      <w:r>
        <w:rPr>
          <w:rFonts w:hint="eastAsia" w:ascii="宋体" w:hAnsi="宋体" w:eastAsia="宋体" w:cs="宋体"/>
          <w:b w:val="0"/>
          <w:bCs w:val="0"/>
          <w:color w:val="auto"/>
          <w:sz w:val="21"/>
          <w:szCs w:val="21"/>
          <w:highlight w:val="none"/>
          <w:u w:val="none"/>
          <w:lang w:val="zh-CN" w:eastAsia="zh-CN"/>
        </w:rPr>
        <w:t xml:space="preserve">小时内完成修复，必须向</w:t>
      </w:r>
      <w:r>
        <w:rPr>
          <w:rFonts w:hint="eastAsia" w:ascii="宋体" w:hAnsi="宋体" w:cs="宋体"/>
          <w:b w:val="0"/>
          <w:bCs w:val="0"/>
          <w:color w:val="auto"/>
          <w:sz w:val="21"/>
          <w:szCs w:val="21"/>
          <w:highlight w:val="none"/>
          <w:u w:val="none"/>
          <w:lang w:val="en-US" w:eastAsia="zh-CN"/>
        </w:rPr>
        <w:t xml:space="preserve">甲方</w:t>
      </w:r>
      <w:r>
        <w:rPr>
          <w:rFonts w:hint="eastAsia" w:ascii="宋体" w:hAnsi="宋体" w:eastAsia="宋体" w:cs="宋体"/>
          <w:b w:val="0"/>
          <w:bCs w:val="0"/>
          <w:color w:val="auto"/>
          <w:sz w:val="21"/>
          <w:szCs w:val="21"/>
          <w:highlight w:val="none"/>
          <w:u w:val="none"/>
          <w:lang w:val="zh-CN" w:eastAsia="zh-CN"/>
        </w:rPr>
        <w:t xml:space="preserve">说明原因并承诺修复时限，该时限不得超过故障发生后</w:t>
      </w:r>
      <w:r>
        <w:rPr>
          <w:rFonts w:hint="eastAsia" w:ascii="宋体" w:hAnsi="宋体" w:eastAsia="宋体" w:cs="宋体"/>
          <w:b w:val="0"/>
          <w:bCs w:val="0"/>
          <w:color w:val="auto"/>
          <w:sz w:val="21"/>
          <w:szCs w:val="21"/>
          <w:highlight w:val="none"/>
          <w:u w:val="none"/>
          <w:lang w:val="en-US" w:eastAsia="zh-CN"/>
        </w:rPr>
        <w:t xml:space="preserve">24</w:t>
      </w:r>
      <w:r>
        <w:rPr>
          <w:rFonts w:hint="eastAsia" w:ascii="宋体" w:hAnsi="宋体" w:eastAsia="宋体" w:cs="宋体"/>
          <w:b w:val="0"/>
          <w:bCs w:val="0"/>
          <w:color w:val="auto"/>
          <w:sz w:val="21"/>
          <w:szCs w:val="21"/>
          <w:highlight w:val="none"/>
          <w:u w:val="none"/>
          <w:lang w:val="zh-CN" w:eastAsia="zh-CN"/>
        </w:rPr>
        <w:t xml:space="preserve">小时（遇有不可抗力，待甲方批准后，延期修复）。</w:t>
      </w:r>
      <w:r/>
    </w:p>
    <w:p>
      <w:pPr>
        <w:ind w:firstLine="210"/>
        <w:jc w:val="left"/>
        <w:keepLines w:val="0"/>
        <w:keepNext w:val="0"/>
        <w:pageBreakBefore w:val="0"/>
        <w:spacing w:line="400" w:lineRule="exact"/>
        <w:widowControl w:val="off"/>
        <w:rPr>
          <w:rFonts w:hint="eastAsia" w:ascii="宋体" w:hAnsi="宋体" w:eastAsia="宋体" w:cs="宋体"/>
          <w:color w:val="auto"/>
          <w:sz w:val="21"/>
          <w:szCs w:val="21"/>
          <w:highlight w:val="none"/>
          <w:u w:val="none"/>
          <w:lang w:val="zh-CN" w:eastAsia="zh-CN"/>
        </w:rPr>
      </w:pPr>
      <w:r>
        <w:rPr>
          <w:rFonts w:hint="eastAsia" w:ascii="宋体" w:hAnsi="宋体" w:eastAsia="宋体" w:cs="宋体"/>
          <w:color w:val="auto"/>
          <w:sz w:val="21"/>
          <w:szCs w:val="21"/>
          <w:highlight w:val="none"/>
          <w:u w:val="none"/>
          <w:lang w:val="zh-CN" w:eastAsia="zh-CN"/>
        </w:rPr>
        <w:t xml:space="preserve">（</w:t>
      </w:r>
      <w:r>
        <w:rPr>
          <w:rFonts w:hint="eastAsia" w:ascii="宋体" w:hAnsi="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lang w:val="zh-CN" w:eastAsia="zh-CN"/>
        </w:rPr>
        <w:t xml:space="preserve">）乙方通过</w:t>
      </w:r>
      <w:r>
        <w:rPr>
          <w:rFonts w:hint="eastAsia" w:ascii="宋体" w:hAnsi="宋体" w:eastAsia="宋体" w:cs="宋体"/>
          <w:b w:val="0"/>
          <w:bCs w:val="0"/>
          <w:color w:val="auto"/>
          <w:sz w:val="21"/>
          <w:szCs w:val="21"/>
          <w:highlight w:val="none"/>
          <w:lang w:val="en-US" w:eastAsia="zh-CN"/>
        </w:rPr>
        <w:t xml:space="preserve">维保维修</w:t>
      </w:r>
      <w:r>
        <w:rPr>
          <w:rFonts w:hint="eastAsia" w:ascii="宋体" w:hAnsi="宋体" w:eastAsia="宋体" w:cs="宋体"/>
          <w:b w:val="0"/>
          <w:bCs w:val="0"/>
          <w:color w:val="auto"/>
          <w:sz w:val="21"/>
          <w:szCs w:val="21"/>
          <w:highlight w:val="none"/>
          <w:u w:val="none"/>
          <w:lang w:val="en-US" w:eastAsia="zh-CN"/>
        </w:rPr>
        <w:t xml:space="preserve">，本项目</w:t>
      </w:r>
      <w:r>
        <w:rPr>
          <w:rFonts w:hint="eastAsia" w:ascii="宋体" w:hAnsi="宋体" w:eastAsia="宋体" w:cs="宋体"/>
          <w:color w:val="auto"/>
          <w:sz w:val="21"/>
          <w:szCs w:val="21"/>
          <w:highlight w:val="none"/>
          <w:u w:val="none"/>
          <w:lang w:val="zh-CN" w:eastAsia="zh-CN"/>
        </w:rPr>
        <w:t xml:space="preserve">电警抓拍等设备（考虑部分抓拍设备老旧）运行月平均在线率达9</w:t>
      </w:r>
      <w:r>
        <w:rPr>
          <w:rFonts w:hint="eastAsia" w:ascii="宋体" w:hAnsi="宋体" w:cs="宋体"/>
          <w:color w:val="auto"/>
          <w:sz w:val="21"/>
          <w:szCs w:val="21"/>
          <w:highlight w:val="none"/>
          <w:u w:val="none"/>
          <w:lang w:val="en-US" w:eastAsia="zh-CN"/>
        </w:rPr>
        <w:t xml:space="preserve">5</w:t>
      </w:r>
      <w:r>
        <w:rPr>
          <w:rFonts w:hint="eastAsia" w:ascii="宋体" w:hAnsi="宋体" w:eastAsia="宋体" w:cs="宋体"/>
          <w:color w:val="auto"/>
          <w:sz w:val="21"/>
          <w:szCs w:val="21"/>
          <w:highlight w:val="none"/>
          <w:u w:val="none"/>
          <w:lang w:val="zh-CN" w:eastAsia="zh-CN"/>
        </w:rPr>
        <w:t xml:space="preserve">%以上（如因光纤运营商和供电部门线路维护造成在线率不达标，需报甲方确认）。</w:t>
      </w:r>
      <w:r/>
    </w:p>
    <w:p>
      <w:p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u w:val="none"/>
          <w:lang w:val="zh-CN" w:eastAsia="zh-CN"/>
        </w:rPr>
      </w:pPr>
      <w:r>
        <w:rPr>
          <w:rFonts w:hint="eastAsia" w:ascii="宋体" w:hAnsi="宋体" w:eastAsia="宋体" w:cs="宋体"/>
          <w:b w:val="0"/>
          <w:bCs w:val="0"/>
          <w:color w:val="auto"/>
          <w:sz w:val="21"/>
          <w:szCs w:val="21"/>
          <w:highlight w:val="none"/>
          <w:u w:val="none"/>
          <w:lang w:val="zh-CN" w:eastAsia="zh-CN"/>
        </w:rPr>
        <w:t xml:space="preserve">（</w:t>
      </w:r>
      <w:r>
        <w:rPr>
          <w:rFonts w:hint="eastAsia" w:ascii="宋体" w:hAnsi="宋体" w:eastAsia="宋体" w:cs="宋体"/>
          <w:b w:val="0"/>
          <w:bCs w:val="0"/>
          <w:color w:val="auto"/>
          <w:sz w:val="21"/>
          <w:szCs w:val="21"/>
          <w:highlight w:val="none"/>
          <w:u w:val="none"/>
          <w:lang w:val="en-US" w:eastAsia="zh-CN"/>
        </w:rPr>
        <w:t xml:space="preserve">3</w:t>
      </w:r>
      <w:r>
        <w:rPr>
          <w:rFonts w:hint="eastAsia" w:ascii="宋体" w:hAnsi="宋体" w:eastAsia="宋体" w:cs="宋体"/>
          <w:b w:val="0"/>
          <w:bCs w:val="0"/>
          <w:color w:val="auto"/>
          <w:sz w:val="21"/>
          <w:szCs w:val="21"/>
          <w:highlight w:val="none"/>
          <w:u w:val="none"/>
          <w:lang w:val="zh-CN" w:eastAsia="zh-CN"/>
        </w:rPr>
        <w:t xml:space="preserve">）乙方应建立配套巡查机制，及时发现故障，主动恢复</w:t>
      </w:r>
      <w:r>
        <w:rPr>
          <w:rFonts w:hint="eastAsia" w:ascii="宋体" w:hAnsi="宋体" w:eastAsia="宋体" w:cs="宋体"/>
          <w:b w:val="0"/>
          <w:b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u w:val="none"/>
          <w:lang w:val="zh-CN" w:eastAsia="zh-CN"/>
        </w:rPr>
        <w:t xml:space="preserve">并为甲方提供7X24小时的技术支持和保障措施。</w:t>
      </w:r>
      <w:r/>
    </w:p>
    <w:p>
      <w:p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u w:val="none"/>
          <w:lang w:val="zh-CN" w:eastAsia="zh-CN"/>
        </w:rPr>
      </w:pPr>
      <w:r>
        <w:rPr>
          <w:rFonts w:hint="eastAsia" w:ascii="宋体" w:hAnsi="宋体" w:eastAsia="宋体" w:cs="宋体"/>
          <w:color w:val="auto"/>
          <w:sz w:val="21"/>
          <w:szCs w:val="21"/>
          <w:highlight w:val="none"/>
          <w:u w:val="none"/>
          <w:lang w:val="zh-CN" w:eastAsia="zh-CN"/>
        </w:rPr>
        <w:t xml:space="preserve">（</w:t>
      </w:r>
      <w:r>
        <w:rPr>
          <w:rFonts w:hint="eastAsia" w:ascii="宋体" w:hAnsi="宋体"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lang w:val="zh-CN" w:eastAsia="zh-CN"/>
        </w:rPr>
        <w:t xml:space="preserve">）针对</w:t>
      </w:r>
      <w:r>
        <w:rPr>
          <w:rFonts w:hint="eastAsia" w:ascii="宋体" w:hAnsi="宋体" w:eastAsia="宋体" w:cs="宋体"/>
          <w:b w:val="0"/>
          <w:bCs w:val="0"/>
          <w:color w:val="auto"/>
          <w:sz w:val="21"/>
          <w:szCs w:val="21"/>
          <w:highlight w:val="none"/>
          <w:u w:val="none"/>
          <w:lang w:val="en-US" w:eastAsia="zh-CN"/>
        </w:rPr>
        <w:t xml:space="preserve">本项目</w:t>
      </w:r>
      <w:r>
        <w:rPr>
          <w:rFonts w:hint="eastAsia" w:ascii="宋体" w:hAnsi="宋体" w:eastAsia="宋体" w:cs="宋体"/>
          <w:color w:val="auto"/>
          <w:sz w:val="21"/>
          <w:szCs w:val="21"/>
          <w:highlight w:val="none"/>
          <w:u w:val="none"/>
          <w:lang w:val="zh-CN" w:eastAsia="zh-CN"/>
        </w:rPr>
        <w:t xml:space="preserve">乙方必须始终保持不少于</w:t>
      </w:r>
      <w:r>
        <w:rPr>
          <w:rFonts w:hint="eastAsia" w:ascii="宋体" w:hAnsi="宋体" w:eastAsia="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lang w:val="zh-CN" w:eastAsia="zh-CN"/>
        </w:rPr>
        <w:t xml:space="preserve">人的专业人员</w:t>
      </w:r>
      <w:r>
        <w:rPr>
          <w:rFonts w:hint="eastAsia" w:ascii="宋体" w:hAnsi="宋体" w:cs="宋体"/>
          <w:color w:val="auto"/>
          <w:sz w:val="21"/>
          <w:szCs w:val="21"/>
          <w:highlight w:val="none"/>
          <w:u w:val="none"/>
          <w:lang w:val="en-US" w:eastAsia="zh-CN"/>
        </w:rPr>
        <w:t xml:space="preserve">驻场</w:t>
      </w:r>
      <w:r>
        <w:rPr>
          <w:rFonts w:hint="eastAsia" w:ascii="宋体" w:hAnsi="宋体" w:eastAsia="宋体" w:cs="宋体"/>
          <w:color w:val="auto"/>
          <w:sz w:val="21"/>
          <w:szCs w:val="21"/>
          <w:highlight w:val="none"/>
          <w:u w:val="none"/>
          <w:lang w:val="zh-CN" w:eastAsia="zh-CN"/>
        </w:rPr>
        <w:t xml:space="preserve">服务，</w:t>
      </w:r>
      <w:r>
        <w:rPr>
          <w:rFonts w:hint="eastAsia" w:ascii="宋体" w:hAnsi="宋体" w:eastAsia="宋体" w:cs="宋体"/>
          <w:b w:val="0"/>
          <w:bCs w:val="0"/>
          <w:color w:val="auto"/>
          <w:sz w:val="21"/>
          <w:szCs w:val="21"/>
          <w:highlight w:val="none"/>
          <w:u w:val="none"/>
          <w:lang w:val="en-US" w:eastAsia="zh-CN"/>
        </w:rPr>
        <w:t xml:space="preserve">驻场</w:t>
      </w:r>
      <w:r>
        <w:rPr>
          <w:rFonts w:hint="eastAsia" w:ascii="宋体" w:hAnsi="宋体" w:eastAsia="宋体" w:cs="宋体"/>
          <w:b w:val="0"/>
          <w:bCs w:val="0"/>
          <w:color w:val="auto"/>
          <w:sz w:val="21"/>
          <w:szCs w:val="21"/>
          <w:highlight w:val="none"/>
          <w:u w:val="none"/>
          <w:lang w:val="zh-CN" w:eastAsia="zh-CN"/>
        </w:rPr>
        <w:t xml:space="preserve">人员与</w:t>
      </w:r>
      <w:r>
        <w:rPr>
          <w:rFonts w:hint="eastAsia" w:ascii="宋体" w:hAnsi="宋体" w:eastAsia="宋体" w:cs="宋体"/>
          <w:b w:val="0"/>
          <w:bCs w:val="0"/>
          <w:color w:val="auto"/>
          <w:sz w:val="21"/>
          <w:szCs w:val="21"/>
          <w:highlight w:val="none"/>
          <w:u w:val="none"/>
          <w:lang w:val="en-US" w:eastAsia="zh-CN"/>
        </w:rPr>
        <w:t xml:space="preserve">甲方</w:t>
      </w:r>
      <w:r>
        <w:rPr>
          <w:rFonts w:hint="eastAsia" w:ascii="宋体" w:hAnsi="宋体" w:eastAsia="宋体" w:cs="宋体"/>
          <w:b w:val="0"/>
          <w:bCs w:val="0"/>
          <w:color w:val="auto"/>
          <w:sz w:val="21"/>
          <w:szCs w:val="21"/>
          <w:highlight w:val="none"/>
          <w:u w:val="none"/>
          <w:lang w:val="zh-CN" w:eastAsia="zh-CN"/>
        </w:rPr>
        <w:t xml:space="preserve">同步上班考勤。</w:t>
      </w:r>
      <w:r/>
    </w:p>
    <w:p>
      <w:pPr>
        <w:ind w:firstLine="210"/>
        <w:jc w:val="left"/>
        <w:keepLines w:val="0"/>
        <w:keepNext w:val="0"/>
        <w:pageBreakBefore w:val="0"/>
        <w:spacing w:line="400" w:lineRule="exact"/>
        <w:widowControl w:val="off"/>
        <w:rPr>
          <w:rFonts w:hint="default" w:ascii="宋体" w:hAnsi="宋体" w:eastAsia="宋体" w:cs="宋体"/>
          <w:b w:val="0"/>
          <w:bCs w:val="0"/>
          <w:color w:val="auto"/>
          <w:sz w:val="21"/>
          <w:szCs w:val="21"/>
          <w:highlight w:val="none"/>
          <w:u w:val="none"/>
          <w:lang w:val="zh-CN" w:eastAsia="zh-CN"/>
        </w:rPr>
      </w:pPr>
      <w:r>
        <w:rPr>
          <w:rFonts w:hint="eastAsia" w:ascii="宋体" w:hAnsi="宋体" w:eastAsia="宋体" w:cs="宋体"/>
          <w:b w:val="0"/>
          <w:bCs w:val="0"/>
          <w:color w:val="auto"/>
          <w:sz w:val="21"/>
          <w:szCs w:val="21"/>
          <w:highlight w:val="none"/>
          <w:u w:val="none"/>
          <w:lang w:val="zh-CN" w:eastAsia="zh-CN"/>
        </w:rPr>
        <w:t xml:space="preserve">（</w:t>
      </w:r>
      <w:r>
        <w:rPr>
          <w:rFonts w:hint="eastAsia" w:ascii="宋体" w:hAnsi="宋体" w:eastAsia="宋体" w:cs="宋体"/>
          <w:b w:val="0"/>
          <w:bCs w:val="0"/>
          <w:color w:val="auto"/>
          <w:sz w:val="21"/>
          <w:szCs w:val="21"/>
          <w:highlight w:val="none"/>
          <w:u w:val="none"/>
          <w:lang w:val="en-US" w:eastAsia="zh-CN"/>
        </w:rPr>
        <w:t xml:space="preserve">5</w:t>
      </w:r>
      <w:r>
        <w:rPr>
          <w:rFonts w:hint="eastAsia" w:ascii="宋体" w:hAnsi="宋体" w:eastAsia="宋体" w:cs="宋体"/>
          <w:b w:val="0"/>
          <w:bCs w:val="0"/>
          <w:color w:val="auto"/>
          <w:sz w:val="21"/>
          <w:szCs w:val="21"/>
          <w:highlight w:val="none"/>
          <w:u w:val="none"/>
          <w:lang w:val="zh-CN" w:eastAsia="zh-CN"/>
        </w:rPr>
        <w:t xml:space="preserve">）乙方在巡查、</w:t>
      </w:r>
      <w:r>
        <w:rPr>
          <w:rFonts w:hint="eastAsia" w:ascii="宋体" w:hAnsi="宋体" w:eastAsia="宋体" w:cs="宋体"/>
          <w:b w:val="0"/>
          <w:bCs w:val="0"/>
          <w:color w:val="auto"/>
          <w:sz w:val="21"/>
          <w:szCs w:val="21"/>
          <w:highlight w:val="none"/>
          <w:u w:val="none"/>
          <w:lang w:val="en-US" w:eastAsia="zh-CN"/>
        </w:rPr>
        <w:t xml:space="preserve">维保维修</w:t>
      </w:r>
      <w:r>
        <w:rPr>
          <w:rFonts w:hint="eastAsia" w:ascii="宋体" w:hAnsi="宋体" w:eastAsia="宋体" w:cs="宋体"/>
          <w:b w:val="0"/>
          <w:bCs w:val="0"/>
          <w:color w:val="auto"/>
          <w:sz w:val="21"/>
          <w:szCs w:val="21"/>
          <w:highlight w:val="none"/>
          <w:u w:val="none"/>
          <w:lang w:val="zh-CN" w:eastAsia="zh-CN"/>
        </w:rPr>
        <w:t xml:space="preserve">过程中必需认真、严谨且有预见性，对有安全事故发生可能性的问题应</w:t>
      </w:r>
      <w:r>
        <w:rPr>
          <w:rFonts w:hint="default" w:ascii="宋体" w:hAnsi="宋体" w:eastAsia="宋体" w:cs="宋体"/>
          <w:b w:val="0"/>
          <w:bCs w:val="0"/>
          <w:color w:val="auto"/>
          <w:sz w:val="21"/>
          <w:szCs w:val="21"/>
          <w:highlight w:val="none"/>
          <w:u w:val="none"/>
          <w:lang w:val="zh-CN" w:eastAsia="zh-CN"/>
        </w:rPr>
        <w:t xml:space="preserve">及时与</w:t>
      </w:r>
      <w:r>
        <w:rPr>
          <w:rFonts w:hint="eastAsia" w:ascii="宋体" w:hAnsi="宋体" w:eastAsia="宋体" w:cs="宋体"/>
          <w:b w:val="0"/>
          <w:bCs w:val="0"/>
          <w:color w:val="auto"/>
          <w:sz w:val="21"/>
          <w:szCs w:val="21"/>
          <w:highlight w:val="none"/>
          <w:u w:val="none"/>
          <w:lang w:val="zh-CN" w:eastAsia="zh-CN"/>
        </w:rPr>
        <w:t xml:space="preserve">甲方</w:t>
      </w:r>
      <w:r>
        <w:rPr>
          <w:rFonts w:hint="default" w:ascii="宋体" w:hAnsi="宋体" w:eastAsia="宋体" w:cs="宋体"/>
          <w:b w:val="0"/>
          <w:bCs w:val="0"/>
          <w:color w:val="auto"/>
          <w:sz w:val="21"/>
          <w:szCs w:val="21"/>
          <w:highlight w:val="none"/>
          <w:u w:val="none"/>
          <w:lang w:val="zh-CN" w:eastAsia="zh-CN"/>
        </w:rPr>
        <w:t xml:space="preserve">沟通，提出合理的处理意见，并积极协助消除隐患。</w:t>
      </w:r>
      <w:r/>
    </w:p>
    <w:p>
      <w:p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u w:val="none"/>
          <w:lang w:val="en-US" w:eastAsia="zh-CN"/>
        </w:rPr>
      </w:pPr>
      <w:r>
        <w:rPr>
          <w:rFonts w:hint="default" w:ascii="宋体" w:hAnsi="宋体" w:eastAsia="宋体" w:cs="宋体"/>
          <w:b w:val="0"/>
          <w:bCs w:val="0"/>
          <w:color w:val="auto"/>
          <w:sz w:val="21"/>
          <w:szCs w:val="21"/>
          <w:highlight w:val="none"/>
          <w:u w:val="none"/>
          <w:lang w:val="zh-CN" w:eastAsia="zh-CN"/>
        </w:rPr>
        <w:t xml:space="preserve">（</w:t>
      </w:r>
      <w:r>
        <w:rPr>
          <w:rFonts w:hint="eastAsia" w:ascii="宋体" w:hAnsi="宋体" w:eastAsia="宋体" w:cs="宋体"/>
          <w:b w:val="0"/>
          <w:bCs w:val="0"/>
          <w:color w:val="auto"/>
          <w:sz w:val="21"/>
          <w:szCs w:val="21"/>
          <w:highlight w:val="none"/>
          <w:u w:val="none"/>
          <w:lang w:val="en-US" w:eastAsia="zh-CN"/>
        </w:rPr>
        <w:t xml:space="preserve">6</w:t>
      </w:r>
      <w:r>
        <w:rPr>
          <w:rFonts w:hint="default" w:ascii="宋体" w:hAnsi="宋体" w:eastAsia="宋体" w:cs="宋体"/>
          <w:b w:val="0"/>
          <w:bCs w:val="0"/>
          <w:color w:val="auto"/>
          <w:sz w:val="21"/>
          <w:szCs w:val="21"/>
          <w:highlight w:val="none"/>
          <w:u w:val="none"/>
          <w:lang w:val="zh-CN" w:eastAsia="zh-CN"/>
        </w:rPr>
        <w:t xml:space="preserve">）乙方对本维护内的安全生产具有完全责任。在本维护年度内因维护、维修所导至的任何安全事故负有完全且不可推懈的责任。</w:t>
      </w:r>
      <w:r/>
    </w:p>
    <w:p>
      <w:pPr>
        <w:numPr>
          <w:ilvl w:val="0"/>
          <w:numId w:val="0"/>
        </w:numPr>
        <w:ind w:right="0" w:firstLine="211"/>
        <w:keepLines w:val="0"/>
        <w:keepNext w:val="0"/>
        <w:pageBreakBefore w:val="0"/>
        <w:spacing w:before="0" w:after="0" w:line="400" w:lineRule="exact"/>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1"/>
          <w:highlight w:val="none"/>
          <w:u w:val="none"/>
          <w:lang w:val="en-US" w:eastAsia="zh-CN"/>
        </w:rPr>
        <w:t xml:space="preserve"> </w:t>
      </w:r>
      <w:r>
        <w:rPr>
          <w:rFonts w:hint="eastAsia" w:ascii="宋体" w:hAnsi="宋体" w:cs="宋体"/>
          <w:b/>
          <w:bCs/>
          <w:color w:val="auto"/>
          <w:sz w:val="21"/>
          <w:szCs w:val="21"/>
          <w:highlight w:val="none"/>
          <w:u w:val="none"/>
          <w:lang w:val="en-US" w:eastAsia="zh-CN"/>
        </w:rPr>
        <w:t xml:space="preserve">2</w:t>
      </w:r>
      <w:r>
        <w:rPr>
          <w:rFonts w:hint="eastAsia" w:ascii="宋体" w:hAnsi="宋体" w:eastAsia="宋体" w:cs="宋体"/>
          <w:b/>
          <w:bCs/>
          <w:color w:val="auto"/>
          <w:sz w:val="21"/>
          <w:szCs w:val="21"/>
          <w:highlight w:val="none"/>
          <w:u w:val="none"/>
          <w:lang w:val="en-US" w:eastAsia="zh-CN"/>
        </w:rPr>
        <w:t xml:space="preserve">.交警道路视频云平台和其他关联平台维保及技术支撑服务要求</w:t>
      </w:r>
      <w:r/>
    </w:p>
    <w:p>
      <w:pPr>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.1.</w:t>
      </w:r>
      <w:r>
        <w:rPr>
          <w:rFonts w:hint="eastAsia" w:ascii="宋体" w:hAnsi="宋体" w:eastAsia="宋体" w:cs="宋体"/>
          <w:b w:val="0"/>
          <w:bCs w:val="0"/>
          <w:color w:val="auto"/>
          <w:sz w:val="21"/>
          <w:szCs w:val="21"/>
          <w:highlight w:val="none"/>
          <w:lang w:eastAsia="zh-CN"/>
        </w:rPr>
        <w:t xml:space="preserve">中标人</w:t>
      </w:r>
      <w:r>
        <w:rPr>
          <w:rFonts w:hint="eastAsia" w:ascii="宋体" w:hAnsi="宋体" w:eastAsia="宋体" w:cs="宋体"/>
          <w:b w:val="0"/>
          <w:bCs w:val="0"/>
          <w:color w:val="auto"/>
          <w:sz w:val="21"/>
          <w:szCs w:val="21"/>
          <w:highlight w:val="none"/>
          <w:u w:val="none"/>
          <w:lang w:val="en-US" w:eastAsia="zh-CN"/>
        </w:rPr>
        <w:t xml:space="preserve">需</w:t>
      </w:r>
      <w:r>
        <w:rPr>
          <w:rFonts w:hint="eastAsia" w:ascii="宋体" w:hAnsi="宋体" w:eastAsia="宋体" w:cs="宋体"/>
          <w:b w:val="0"/>
          <w:bCs w:val="0"/>
          <w:color w:val="auto"/>
          <w:sz w:val="21"/>
          <w:szCs w:val="21"/>
          <w:highlight w:val="none"/>
          <w:lang w:val="en-US" w:eastAsia="zh-CN" w:bidi="ar-SA"/>
        </w:rPr>
        <w:t xml:space="preserve">每日对</w:t>
      </w:r>
      <w:r>
        <w:rPr>
          <w:rFonts w:hint="eastAsia" w:ascii="宋体" w:hAnsi="宋体" w:eastAsia="宋体" w:cs="宋体"/>
          <w:b w:val="0"/>
          <w:bCs w:val="0"/>
          <w:color w:val="auto"/>
          <w:sz w:val="21"/>
          <w:szCs w:val="21"/>
          <w:highlight w:val="none"/>
          <w:u w:val="none"/>
          <w:lang w:val="en-US" w:eastAsia="zh-CN"/>
        </w:rPr>
        <w:t xml:space="preserve">盐都交警大队“道路视频云管理平台”（含拍图片、视频数接入现有交警视频、数据云存储服务器存储）与本相目“关联设备”的巡检，对本项目维保电警路口当日的数据库运行状态、数据推送、路口视频监控、录像下载播放、交通违法数据下载等巡查，填写巡查记录，对系统异常故障须在半小内响应，一般性故障当天排除。</w:t>
      </w:r>
      <w:r/>
    </w:p>
    <w:p>
      <w:p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（1）每日对本项目运维保障电警、卡口、违停等非现场执法动态数据（含视频）维保巡查，发现故障立即排除修复。    </w:t>
      </w:r>
      <w:r/>
    </w:p>
    <w:p>
      <w:p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（2）每日对本项目每1套道路监控及电子警察设备工作情况进行检查，检查调整图像效果、图片抓拍效果、抓拍设备云台控制等方面，发现故障立即排除修复。</w:t>
      </w:r>
      <w:r/>
    </w:p>
    <w:p>
      <w:p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（3）每日对本项目区间测速卡口展现抓拍违法详细信息巡查，包含：前后卡点抓拍图、过车时间、区间名称、限速值、平局车速等。</w:t>
      </w:r>
      <w:r/>
    </w:p>
    <w:p>
      <w:pPr>
        <w:pStyle w:val="659"/>
        <w:ind w:firstLine="210"/>
        <w:keepLines w:val="0"/>
        <w:keepNext w:val="0"/>
        <w:pageBreakBefore w:val="0"/>
        <w:spacing w:line="400" w:lineRule="exact"/>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（4）每日对</w:t>
      </w:r>
      <w:r>
        <w:rPr>
          <w:rFonts w:hint="eastAsia" w:ascii="宋体" w:hAnsi="宋体" w:eastAsia="宋体" w:cs="宋体"/>
          <w:b w:val="0"/>
          <w:bCs w:val="0"/>
          <w:color w:val="auto"/>
          <w:sz w:val="21"/>
          <w:szCs w:val="21"/>
          <w:highlight w:val="none"/>
        </w:rPr>
        <w:t xml:space="preserve">盐都交警智慧运维综合管理系统</w:t>
      </w:r>
      <w:r>
        <w:rPr>
          <w:rFonts w:hint="eastAsia" w:ascii="宋体" w:hAnsi="宋体" w:eastAsia="宋体" w:cs="宋体"/>
          <w:b w:val="0"/>
          <w:bCs w:val="0"/>
          <w:color w:val="auto"/>
          <w:sz w:val="21"/>
          <w:szCs w:val="21"/>
          <w:highlight w:val="none"/>
          <w:u w:val="none"/>
          <w:lang w:val="en-US" w:eastAsia="zh-CN"/>
        </w:rPr>
        <w:t xml:space="preserve">前端智能机箱“智能运维终端”向平台发送告警信息巡查，包含：市电供电状态功能、网络设备监测等功能是否向运维平台推送告警信息（现状如有）。</w:t>
      </w:r>
      <w:r/>
    </w:p>
    <w:p>
      <w:p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lang w:eastAsia="zh-CN"/>
        </w:rPr>
        <w:t xml:space="preserve">中标人</w:t>
      </w:r>
      <w:r>
        <w:rPr>
          <w:rFonts w:hint="eastAsia" w:ascii="宋体" w:hAnsi="宋体" w:eastAsia="宋体" w:cs="宋体"/>
          <w:b w:val="0"/>
          <w:bCs w:val="0"/>
          <w:color w:val="auto"/>
          <w:sz w:val="21"/>
          <w:szCs w:val="21"/>
          <w:highlight w:val="none"/>
          <w:u w:val="none"/>
          <w:lang w:val="en-US" w:eastAsia="zh-CN"/>
        </w:rPr>
        <w:t xml:space="preserve">需安排专业技术人员，适时</w:t>
      </w:r>
      <w:r>
        <w:rPr>
          <w:rFonts w:hint="eastAsia" w:ascii="宋体" w:hAnsi="宋体" w:eastAsia="宋体" w:cs="宋体"/>
          <w:b w:val="0"/>
          <w:bCs w:val="0"/>
          <w:color w:val="auto"/>
          <w:sz w:val="21"/>
          <w:szCs w:val="21"/>
          <w:highlight w:val="none"/>
          <w:lang w:val="en-US" w:eastAsia="zh-CN" w:bidi="ar-SA"/>
        </w:rPr>
        <w:t xml:space="preserve">对</w:t>
      </w:r>
      <w:r>
        <w:rPr>
          <w:rFonts w:hint="eastAsia" w:ascii="宋体" w:hAnsi="宋体" w:cs="宋体"/>
          <w:b w:val="0"/>
          <w:bCs w:val="0"/>
          <w:color w:val="auto"/>
          <w:sz w:val="21"/>
          <w:szCs w:val="21"/>
          <w:highlight w:val="none"/>
          <w:u w:val="none"/>
          <w:lang w:val="en-US" w:eastAsia="zh-CN"/>
        </w:rPr>
        <w:t xml:space="preserve">甲方</w:t>
      </w:r>
      <w:r>
        <w:rPr>
          <w:rFonts w:hint="eastAsia" w:ascii="宋体" w:hAnsi="宋体" w:eastAsia="宋体" w:cs="宋体"/>
          <w:b w:val="0"/>
          <w:bCs w:val="0"/>
          <w:color w:val="auto"/>
          <w:sz w:val="21"/>
          <w:szCs w:val="21"/>
          <w:highlight w:val="none"/>
          <w:u w:val="none"/>
          <w:lang w:val="en-US" w:eastAsia="zh-CN"/>
        </w:rPr>
        <w:t xml:space="preserve">“道路视频云平台”进行安全现状评估，包含脆弱性、病毒类事件、攻击行为、失陷类事件等安全现状，建立“安全事件”的监控机制。在</w:t>
      </w:r>
      <w:r>
        <w:rPr>
          <w:rFonts w:hint="eastAsia" w:ascii="宋体" w:hAnsi="宋体" w:eastAsia="宋体" w:cs="宋体"/>
          <w:b w:val="0"/>
          <w:bCs w:val="0"/>
          <w:color w:val="auto"/>
          <w:sz w:val="21"/>
          <w:szCs w:val="21"/>
          <w:highlight w:val="none"/>
          <w:lang w:val="en-US" w:eastAsia="zh-CN"/>
        </w:rPr>
        <w:t xml:space="preserve">项目质量保证期内，</w:t>
      </w:r>
      <w:r>
        <w:rPr>
          <w:rFonts w:hint="eastAsia" w:ascii="宋体" w:hAnsi="宋体" w:eastAsia="宋体" w:cs="宋体"/>
          <w:b w:val="0"/>
          <w:bCs w:val="0"/>
          <w:color w:val="auto"/>
          <w:sz w:val="21"/>
          <w:szCs w:val="21"/>
          <w:highlight w:val="none"/>
          <w:u w:val="none"/>
          <w:lang w:val="en-US" w:eastAsia="zh-CN"/>
        </w:rPr>
        <w:t xml:space="preserve">对平台存在的安全漏洞，</w:t>
      </w:r>
      <w:r>
        <w:rPr>
          <w:rFonts w:hint="eastAsia" w:ascii="宋体" w:hAnsi="宋体" w:eastAsia="宋体" w:cs="宋体"/>
          <w:b w:val="0"/>
          <w:bCs w:val="0"/>
          <w:color w:val="auto"/>
          <w:sz w:val="21"/>
          <w:szCs w:val="21"/>
          <w:highlight w:val="none"/>
          <w:lang w:eastAsia="zh-CN"/>
        </w:rPr>
        <w:t xml:space="preserve">中标人</w:t>
      </w:r>
      <w:r>
        <w:rPr>
          <w:rFonts w:hint="eastAsia" w:ascii="宋体" w:hAnsi="宋体" w:eastAsia="宋体" w:cs="宋体"/>
          <w:b w:val="0"/>
          <w:bCs w:val="0"/>
          <w:color w:val="auto"/>
          <w:sz w:val="21"/>
          <w:szCs w:val="21"/>
          <w:highlight w:val="none"/>
          <w:lang w:val="en-US" w:eastAsia="zh-CN"/>
        </w:rPr>
        <w:t xml:space="preserve">为甲方免费提供现有道路视频云平台软件功能补丁的升</w:t>
      </w:r>
      <w:r>
        <w:rPr>
          <w:rFonts w:hint="eastAsia" w:ascii="宋体" w:hAnsi="宋体" w:eastAsia="宋体" w:cs="宋体"/>
          <w:b w:val="0"/>
          <w:bCs w:val="0"/>
          <w:color w:val="auto"/>
          <w:sz w:val="21"/>
          <w:szCs w:val="21"/>
          <w:highlight w:val="none"/>
          <w:u w:val="none"/>
          <w:lang w:val="en-US" w:eastAsia="zh-CN"/>
        </w:rPr>
        <w:t xml:space="preserve">级服务。</w:t>
      </w:r>
      <w:r/>
    </w:p>
    <w:p>
      <w:p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（1）针对本项目，开展网络数据中心的日常维护与监管；</w:t>
      </w:r>
      <w:r/>
    </w:p>
    <w:p>
      <w:p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（2）针对本项目，对突发事件导致硬件设备故障快速处置；</w:t>
      </w:r>
      <w:r/>
    </w:p>
    <w:p>
      <w:p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（3）针对本项目，配合盐都交警部门提供相应技术支撑与平台厂商协调服务；</w:t>
      </w:r>
      <w:r/>
    </w:p>
    <w:p>
      <w:pPr>
        <w:ind w:firstLine="21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（4）维修及维保不限于上述内容。</w:t>
      </w:r>
      <w:r/>
    </w:p>
    <w:p>
      <w:pPr>
        <w:ind w:firstLine="48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3.本项目实施过程中必须严格遵守公安部门的保密要求和各项操作规程及安全措施。平台操作相关人员应有“专业技术证书”，需持证上岗，维保项目团队服务人员任何违规行为，采购方都有权追究承建方的责任。</w:t>
      </w:r>
      <w:r/>
    </w:p>
    <w:p>
      <w:pPr>
        <w:ind w:firstLine="420"/>
        <w:jc w:val="left"/>
        <w:keepLines w:val="0"/>
        <w:keepNext w:val="0"/>
        <w:pageBreakBefore w:val="0"/>
        <w:spacing w:line="400" w:lineRule="exact"/>
        <w:widowControl w:val="off"/>
        <w:rPr>
          <w:rFonts w:hint="eastAsia" w:ascii="宋体" w:hAnsi="宋体" w:eastAsia="宋体" w:cs="宋体"/>
          <w:b/>
          <w:bCs/>
          <w:color w:val="auto"/>
          <w:sz w:val="21"/>
          <w:szCs w:val="24"/>
          <w:highlight w:val="none"/>
          <w:lang w:val="en-US" w:eastAsia="zh-CN" w:bidi="ar-SA"/>
        </w:rPr>
      </w:pP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4中标人需服从盐都公安分局、盐都交警大队交办工作安排，免费提供道路视频云平台软件功能补丁的升级服务。对本维保项目涉及到公安视频图像信息应用平台、盐都交警大队“道路视频云平台”卡口图片、数据、视频（如有）、交通违法抓拍、“集指”应用平台数据和代码调整的，都需要积极响应，无条件的服从。</w:t>
      </w:r>
      <w:r/>
    </w:p>
    <w:p>
      <w:pPr>
        <w:numPr>
          <w:ilvl w:val="0"/>
          <w:numId w:val="0"/>
        </w:numPr>
        <w:ind w:right="0"/>
        <w:keepLines w:val="0"/>
        <w:keepNext w:val="0"/>
        <w:pageBreakBefore w:val="0"/>
        <w:spacing w:before="0" w:after="0" w:line="400" w:lineRule="exact"/>
        <w:widowControl w:val="off"/>
        <w:rPr>
          <w:rFonts w:hint="eastAsia" w:ascii="宋体" w:hAnsi="宋体" w:eastAsia="宋体" w:cs="宋体"/>
          <w:b/>
          <w:bCs/>
          <w:color w:val="auto"/>
          <w:sz w:val="21"/>
          <w:szCs w:val="24"/>
          <w:highlight w:val="none"/>
          <w:lang w:val="en-US" w:eastAsia="zh-CN" w:bidi="ar-SA"/>
        </w:rPr>
      </w:pPr>
      <w:r>
        <w:rPr>
          <w:rFonts w:hint="eastAsia" w:ascii="宋体" w:hAnsi="宋体" w:cs="宋体"/>
          <w:b/>
          <w:bCs/>
          <w:color w:val="auto"/>
          <w:sz w:val="21"/>
          <w:szCs w:val="24"/>
          <w:highlight w:val="none"/>
          <w:lang w:val="en-US" w:eastAsia="zh-CN" w:bidi="ar-SA"/>
        </w:rPr>
        <w:t xml:space="preserve">3</w:t>
      </w:r>
      <w:r>
        <w:rPr>
          <w:rFonts w:hint="eastAsia" w:ascii="宋体" w:hAnsi="宋体" w:eastAsia="宋体" w:cs="宋体"/>
          <w:b/>
          <w:bCs/>
          <w:color w:val="auto"/>
          <w:sz w:val="21"/>
          <w:szCs w:val="24"/>
          <w:highlight w:val="none"/>
          <w:lang w:val="en-US" w:eastAsia="zh-CN" w:bidi="ar-SA"/>
        </w:rPr>
        <w:t xml:space="preserve">、其他工作要求</w:t>
      </w:r>
      <w:r/>
    </w:p>
    <w:p>
      <w:pPr>
        <w:ind w:firstLine="420"/>
        <w:jc w:val="left"/>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（1）在重大安保活动、警卫保障、节假日期间，</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lang w:val="en-US" w:eastAsia="zh-CN" w:bidi="ar-SA"/>
        </w:rPr>
        <w:t xml:space="preserve">应根据甲方要求进行监控设备特定巡检、维护、清洁、保养，</w:t>
      </w:r>
      <w:r>
        <w:rPr>
          <w:rFonts w:hint="eastAsia" w:ascii="宋体" w:hAnsi="宋体" w:eastAsia="宋体" w:cs="宋体"/>
          <w:b w:val="0"/>
          <w:bCs w:val="0"/>
          <w:color w:val="auto"/>
          <w:sz w:val="21"/>
          <w:szCs w:val="21"/>
          <w:highlight w:val="none"/>
          <w:u w:val="none"/>
          <w:lang w:val="en-US" w:eastAsia="zh-CN"/>
        </w:rPr>
        <w:t xml:space="preserve">确保各系统运行实效性与及时性，切实满足交警部门当前实战应用需要。</w:t>
      </w:r>
      <w:r>
        <w:rPr>
          <w:rFonts w:hint="eastAsia" w:ascii="宋体" w:hAnsi="宋体" w:eastAsia="宋体" w:cs="宋体"/>
          <w:color w:val="auto"/>
          <w:sz w:val="21"/>
          <w:szCs w:val="21"/>
          <w:highlight w:val="none"/>
          <w:lang w:val="en-US" w:eastAsia="zh-CN" w:bidi="ar-SA"/>
        </w:rPr>
        <w:t xml:space="preserve">并按甲方要求组织人员、车辆在甲方指定区域、地点值班待命，随时响应甲方指令。</w:t>
      </w:r>
      <w:r/>
    </w:p>
    <w:p>
      <w:pPr>
        <w:numPr>
          <w:ilvl w:val="0"/>
          <w:numId w:val="0"/>
        </w:num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（2）中标人需按甲方要求协助进行道路监控系统建设图纸审核、项目验收、设备移交等工作，协助办理各项接管验收手续等交办工作。</w:t>
      </w:r>
      <w:r/>
    </w:p>
    <w:p>
      <w:pPr>
        <w:numPr>
          <w:ilvl w:val="0"/>
          <w:numId w:val="0"/>
        </w:numPr>
        <w:ind w:firstLine="420"/>
        <w:keepLines w:val="0"/>
        <w:keepNext w:val="0"/>
        <w:pageBreakBefore w:val="0"/>
        <w:spacing w:line="400" w:lineRule="exact"/>
        <w:widowControl w:val="off"/>
        <w:rPr>
          <w:rFonts w:hint="eastAsia" w:ascii="宋体" w:hAnsi="宋体" w:eastAsia="宋体" w:cs="宋体"/>
          <w:b/>
          <w:bCs/>
          <w:color w:val="auto"/>
          <w:sz w:val="21"/>
          <w:szCs w:val="24"/>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（3）中标人需按甲方要求完成的其他合理工作。</w:t>
      </w:r>
      <w:r/>
    </w:p>
    <w:p>
      <w:pPr>
        <w:jc w:val="left"/>
        <w:spacing w:line="360" w:lineRule="auto"/>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bCs/>
          <w:color w:val="auto"/>
          <w:szCs w:val="21"/>
          <w:highlight w:val="none"/>
        </w:rPr>
        <w:t xml:space="preserve">、投标人投标时应提供以下方案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1.投标人应根据采购需求和本项目实际，制订相应的</w:t>
      </w:r>
      <w:r>
        <w:rPr>
          <w:rFonts w:hint="eastAsia" w:ascii="宋体" w:hAnsi="宋体" w:eastAsia="宋体" w:cs="宋体"/>
          <w:color w:val="auto"/>
          <w:szCs w:val="21"/>
          <w:highlight w:val="none"/>
          <w:lang w:val="en-US" w:eastAsia="zh-CN"/>
        </w:rPr>
        <w:t xml:space="preserve">技术</w:t>
      </w:r>
      <w:r>
        <w:rPr>
          <w:rFonts w:hint="eastAsia" w:ascii="宋体" w:hAnsi="宋体" w:eastAsia="宋体" w:cs="宋体"/>
          <w:color w:val="auto"/>
          <w:szCs w:val="21"/>
          <w:highlight w:val="none"/>
        </w:rPr>
        <w:t xml:space="preserve">方案包括但不限于以下内容：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w:t>
      </w:r>
      <w:r>
        <w:rPr>
          <w:rFonts w:hint="eastAsia" w:ascii="宋体" w:hAnsi="宋体" w:eastAsia="宋体" w:cs="宋体"/>
          <w:color w:val="auto"/>
          <w:sz w:val="21"/>
          <w:szCs w:val="21"/>
          <w:highlight w:val="none"/>
          <w:lang w:bidi="hi-IN"/>
        </w:rPr>
        <w:t xml:space="preserve">维</w:t>
      </w:r>
      <w:r>
        <w:rPr>
          <w:rFonts w:hint="eastAsia" w:ascii="宋体" w:hAnsi="宋体" w:eastAsia="宋体" w:cs="宋体"/>
          <w:color w:val="auto"/>
          <w:sz w:val="21"/>
          <w:szCs w:val="21"/>
          <w:highlight w:val="none"/>
          <w:lang w:eastAsia="zh-CN" w:bidi="hi-IN"/>
        </w:rPr>
        <w:t xml:space="preserve">保服务</w:t>
      </w:r>
      <w:r>
        <w:rPr>
          <w:rFonts w:hint="eastAsia" w:ascii="宋体" w:hAnsi="宋体" w:eastAsia="宋体" w:cs="宋体"/>
          <w:color w:val="auto"/>
          <w:sz w:val="21"/>
          <w:szCs w:val="21"/>
          <w:highlight w:val="none"/>
          <w:lang w:bidi="hi-IN"/>
        </w:rPr>
        <w:t xml:space="preserve">方案</w:t>
      </w:r>
      <w:r>
        <w:rPr>
          <w:rFonts w:hint="eastAsia" w:ascii="宋体" w:hAnsi="宋体" w:eastAsia="宋体" w:cs="宋体"/>
          <w:color w:val="auto"/>
          <w:szCs w:val="21"/>
          <w:highlight w:val="none"/>
        </w:rPr>
        <w:t xml:space="preserve">：供应商根据本项目项目实施进度方案，提供科学合理的项目实施方案，包括但不限于：</w:t>
      </w:r>
      <w:r>
        <w:rPr>
          <w:rFonts w:hint="eastAsia" w:ascii="宋体" w:hAnsi="宋体" w:eastAsia="宋体" w:cs="宋体"/>
          <w:color w:val="auto"/>
          <w:sz w:val="21"/>
          <w:szCs w:val="21"/>
          <w:highlight w:val="none"/>
          <w:lang w:eastAsia="zh-CN" w:bidi="hi-IN"/>
        </w:rPr>
        <w:t xml:space="preserve">①</w:t>
      </w:r>
      <w:r>
        <w:rPr>
          <w:rFonts w:hint="eastAsia" w:ascii="宋体" w:hAnsi="宋体" w:eastAsia="宋体" w:cs="宋体"/>
          <w:color w:val="auto"/>
          <w:sz w:val="21"/>
          <w:szCs w:val="21"/>
          <w:highlight w:val="none"/>
          <w:lang w:bidi="hi-IN"/>
        </w:rPr>
        <w:t xml:space="preserve">人员组织架构、②维</w:t>
      </w:r>
      <w:r>
        <w:rPr>
          <w:rFonts w:hint="eastAsia" w:ascii="宋体" w:hAnsi="宋体" w:eastAsia="宋体" w:cs="宋体"/>
          <w:color w:val="auto"/>
          <w:sz w:val="21"/>
          <w:szCs w:val="21"/>
          <w:highlight w:val="none"/>
          <w:lang w:eastAsia="zh-CN" w:bidi="hi-IN"/>
        </w:rPr>
        <w:t xml:space="preserve">保</w:t>
      </w:r>
      <w:r>
        <w:rPr>
          <w:rFonts w:hint="eastAsia" w:ascii="宋体" w:hAnsi="宋体" w:eastAsia="宋体" w:cs="宋体"/>
          <w:color w:val="auto"/>
          <w:sz w:val="21"/>
          <w:szCs w:val="21"/>
          <w:highlight w:val="none"/>
          <w:lang w:bidi="hi-IN"/>
        </w:rPr>
        <w:t xml:space="preserve">人员能力、③维</w:t>
      </w:r>
      <w:r>
        <w:rPr>
          <w:rFonts w:hint="eastAsia" w:ascii="宋体" w:hAnsi="宋体" w:eastAsia="宋体" w:cs="宋体"/>
          <w:color w:val="auto"/>
          <w:sz w:val="21"/>
          <w:szCs w:val="21"/>
          <w:highlight w:val="none"/>
          <w:lang w:eastAsia="zh-CN" w:bidi="hi-IN"/>
        </w:rPr>
        <w:t xml:space="preserve">保</w:t>
      </w:r>
      <w:r>
        <w:rPr>
          <w:rFonts w:hint="eastAsia" w:ascii="宋体" w:hAnsi="宋体" w:eastAsia="宋体" w:cs="宋体"/>
          <w:color w:val="auto"/>
          <w:sz w:val="21"/>
          <w:szCs w:val="21"/>
          <w:highlight w:val="none"/>
          <w:lang w:bidi="hi-IN"/>
        </w:rPr>
        <w:t xml:space="preserve">服务方式、④维保流程⑤</w:t>
      </w:r>
      <w:r>
        <w:rPr>
          <w:rFonts w:hint="eastAsia" w:ascii="宋体" w:hAnsi="宋体" w:eastAsia="宋体" w:cs="宋体"/>
          <w:color w:val="auto"/>
          <w:sz w:val="21"/>
          <w:szCs w:val="21"/>
          <w:highlight w:val="none"/>
          <w:lang w:val="en-US" w:eastAsia="zh-CN" w:bidi="ar-SA"/>
        </w:rPr>
        <w:t xml:space="preserve">信息技术服务</w:t>
      </w:r>
      <w:r>
        <w:rPr>
          <w:rFonts w:hint="eastAsia" w:ascii="宋体" w:hAnsi="宋体" w:eastAsia="宋体" w:cs="宋体"/>
          <w:color w:val="auto"/>
          <w:szCs w:val="21"/>
          <w:highlight w:val="none"/>
          <w:lang w:val="zh-CN"/>
        </w:rPr>
        <w:t xml:space="preserve">等方面内容</w:t>
      </w:r>
      <w:r>
        <w:rPr>
          <w:rFonts w:hint="eastAsia" w:ascii="宋体" w:hAnsi="宋体" w:eastAsia="宋体" w:cs="宋体"/>
          <w:color w:val="auto"/>
          <w:szCs w:val="21"/>
          <w:highlight w:val="none"/>
        </w:rPr>
        <w:t xml:space="preserve">；要求方案细致完整、针对性强、措施有力，方案的贯彻应能满足本项目要求。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w:t>
      </w:r>
      <w:r>
        <w:rPr>
          <w:rFonts w:hint="eastAsia" w:ascii="宋体" w:hAnsi="宋体" w:eastAsia="宋体" w:cs="宋体"/>
          <w:color w:val="auto"/>
          <w:sz w:val="21"/>
          <w:szCs w:val="21"/>
          <w:highlight w:val="none"/>
          <w:lang w:eastAsia="zh-CN" w:bidi="hi-IN"/>
        </w:rPr>
        <w:t xml:space="preserve">难点（分析）提供解决方案</w:t>
      </w:r>
      <w:r>
        <w:rPr>
          <w:rFonts w:hint="eastAsia" w:ascii="宋体" w:hAnsi="宋体" w:eastAsia="宋体" w:cs="宋体"/>
          <w:color w:val="auto"/>
          <w:szCs w:val="21"/>
          <w:highlight w:val="none"/>
        </w:rPr>
        <w:t xml:space="preserve">：供应商根据本项目质量保障措施方案，提供科学合理的项目实施方案，包括但不限于：</w:t>
      </w:r>
      <w:r>
        <w:rPr>
          <w:rFonts w:hint="eastAsia" w:ascii="宋体" w:hAnsi="宋体" w:eastAsia="宋体" w:cs="宋体"/>
          <w:color w:val="auto"/>
          <w:sz w:val="21"/>
          <w:szCs w:val="21"/>
          <w:highlight w:val="none"/>
          <w:lang w:bidi="hi-IN"/>
        </w:rPr>
        <w:t xml:space="preserve">①</w:t>
      </w:r>
      <w:r>
        <w:rPr>
          <w:rFonts w:hint="eastAsia" w:ascii="宋体" w:hAnsi="宋体" w:eastAsia="宋体" w:cs="宋体"/>
          <w:color w:val="auto"/>
          <w:sz w:val="21"/>
          <w:szCs w:val="21"/>
          <w:highlight w:val="none"/>
          <w:lang w:eastAsia="zh-CN" w:bidi="hi-IN"/>
        </w:rPr>
        <w:t xml:space="preserve">电警维保②公路卡口、测速卡口维保③违停等非现场执法设备维保④设备传输管线链路维保⑤</w:t>
      </w:r>
      <w:r>
        <w:rPr>
          <w:rFonts w:hint="eastAsia" w:ascii="宋体" w:hAnsi="宋体" w:eastAsia="宋体" w:cs="宋体"/>
          <w:b w:val="0"/>
          <w:bCs w:val="0"/>
          <w:color w:val="auto"/>
          <w:sz w:val="21"/>
          <w:szCs w:val="21"/>
          <w:highlight w:val="none"/>
          <w:lang w:val="en-US" w:eastAsia="zh-CN" w:bidi="hi-IN"/>
        </w:rPr>
        <w:t xml:space="preserve">对路口“显示大屏、</w:t>
      </w:r>
      <w:r>
        <w:rPr>
          <w:rFonts w:hint="eastAsia" w:ascii="宋体" w:hAnsi="宋体" w:eastAsia="宋体" w:cs="宋体"/>
          <w:b w:val="0"/>
          <w:bCs w:val="0"/>
          <w:color w:val="auto"/>
          <w:sz w:val="21"/>
          <w:szCs w:val="21"/>
          <w:highlight w:val="none"/>
          <w:u w:val="none"/>
          <w:lang w:val="en-US" w:eastAsia="zh-CN" w:bidi="hi-IN"/>
        </w:rPr>
        <w:t xml:space="preserve">信</w:t>
      </w:r>
      <w:r>
        <w:rPr>
          <w:rFonts w:hint="eastAsia" w:ascii="宋体" w:hAnsi="宋体" w:eastAsia="宋体" w:cs="宋体"/>
          <w:b w:val="0"/>
          <w:bCs w:val="0"/>
          <w:color w:val="auto"/>
          <w:sz w:val="21"/>
          <w:szCs w:val="21"/>
          <w:highlight w:val="none"/>
          <w:lang w:val="en-US" w:eastAsia="zh-CN" w:bidi="hi-IN"/>
        </w:rPr>
        <w:t xml:space="preserve">息发布主机”维保</w:t>
      </w:r>
      <w:r>
        <w:rPr>
          <w:rFonts w:hint="eastAsia" w:ascii="宋体" w:hAnsi="宋体" w:eastAsia="宋体" w:cs="宋体"/>
          <w:color w:val="auto"/>
          <w:szCs w:val="21"/>
          <w:highlight w:val="none"/>
        </w:rPr>
        <w:t xml:space="preserve">等内容；要求方案细致完整、针对性强、措施有力，方案的贯彻应能满足本项目要求。</w:t>
      </w:r>
      <w:r/>
    </w:p>
    <w:p>
      <w:pPr>
        <w:ind w:firstLine="420"/>
        <w:spacing w:line="360" w:lineRule="auto"/>
        <w:rPr>
          <w:rFonts w:hint="eastAsia" w:ascii="宋体" w:hAnsi="宋体" w:eastAsia="宋体" w:cs="宋体"/>
          <w:color w:val="auto"/>
          <w:szCs w:val="21"/>
          <w:highlight w:val="none"/>
        </w:rPr>
      </w:pPr>
      <w:r>
        <w:rPr>
          <w:rFonts w:ascii="宋体" w:hAnsi="宋体" w:eastAsia="宋体" w:cs="宋体"/>
          <w:color w:val="auto"/>
          <w:szCs w:val="21"/>
          <w:highlight w:val="none"/>
        </w:rPr>
        <w:t xml:space="preserve">③</w:t>
      </w:r>
      <w:r>
        <w:rPr>
          <w:rFonts w:hint="eastAsia" w:ascii="宋体" w:hAnsi="宋体" w:eastAsia="宋体" w:cs="宋体"/>
          <w:color w:val="auto"/>
          <w:sz w:val="21"/>
          <w:szCs w:val="21"/>
          <w:highlight w:val="none"/>
          <w:lang w:eastAsia="zh-CN" w:bidi="hi-IN"/>
        </w:rPr>
        <w:t xml:space="preserve">系统性的</w:t>
      </w:r>
      <w:r>
        <w:rPr>
          <w:rFonts w:hint="eastAsia" w:ascii="宋体" w:hAnsi="宋体" w:eastAsia="宋体" w:cs="宋体"/>
          <w:color w:val="auto"/>
          <w:sz w:val="21"/>
          <w:szCs w:val="21"/>
          <w:highlight w:val="none"/>
          <w:lang w:bidi="hi-IN"/>
        </w:rPr>
        <w:t xml:space="preserve">维</w:t>
      </w:r>
      <w:r>
        <w:rPr>
          <w:rFonts w:hint="eastAsia" w:ascii="宋体" w:hAnsi="宋体" w:eastAsia="宋体" w:cs="宋体"/>
          <w:color w:val="auto"/>
          <w:sz w:val="21"/>
          <w:szCs w:val="21"/>
          <w:highlight w:val="none"/>
          <w:lang w:eastAsia="zh-CN" w:bidi="hi-IN"/>
        </w:rPr>
        <w:t xml:space="preserve">保实施</w:t>
      </w:r>
      <w:r>
        <w:rPr>
          <w:rFonts w:hint="eastAsia" w:ascii="宋体" w:hAnsi="宋体" w:eastAsia="宋体" w:cs="宋体"/>
          <w:color w:val="auto"/>
          <w:sz w:val="21"/>
          <w:szCs w:val="21"/>
          <w:highlight w:val="none"/>
          <w:lang w:bidi="hi-IN"/>
        </w:rPr>
        <w:t xml:space="preserve">方案</w:t>
      </w:r>
      <w:r>
        <w:rPr>
          <w:rFonts w:hint="eastAsia" w:ascii="宋体" w:hAnsi="宋体" w:eastAsia="宋体" w:cs="宋体"/>
          <w:color w:val="auto"/>
          <w:szCs w:val="21"/>
          <w:highlight w:val="none"/>
        </w:rPr>
        <w:t xml:space="preserve">：供应商根据本项目售后维护服务方案，提供科学合理的项目实施方案，包括但不限于：</w:t>
      </w:r>
      <w:r>
        <w:rPr>
          <w:rFonts w:hint="eastAsia" w:ascii="宋体" w:hAnsi="宋体" w:eastAsia="宋体" w:cs="宋体"/>
          <w:color w:val="auto"/>
          <w:sz w:val="21"/>
          <w:szCs w:val="21"/>
          <w:highlight w:val="none"/>
          <w:lang w:eastAsia="zh-CN" w:bidi="hi-IN"/>
        </w:rPr>
        <w:t xml:space="preserve">①</w:t>
      </w:r>
      <w:r>
        <w:rPr>
          <w:rFonts w:hint="eastAsia" w:ascii="宋体" w:hAnsi="宋体" w:eastAsia="宋体" w:cs="宋体"/>
          <w:b w:val="0"/>
          <w:bCs w:val="0"/>
          <w:color w:val="auto"/>
          <w:sz w:val="21"/>
          <w:szCs w:val="21"/>
          <w:highlight w:val="none"/>
          <w:u w:val="none"/>
          <w:lang w:val="zh-CN" w:eastAsia="zh-CN" w:bidi="hi-IN"/>
        </w:rPr>
        <w:t xml:space="preserve">前端等设备</w:t>
      </w:r>
      <w:r>
        <w:rPr>
          <w:rFonts w:hint="eastAsia" w:ascii="宋体" w:hAnsi="宋体" w:eastAsia="宋体" w:cs="宋体"/>
          <w:b w:val="0"/>
          <w:bCs w:val="0"/>
          <w:color w:val="auto"/>
          <w:sz w:val="21"/>
          <w:szCs w:val="21"/>
          <w:highlight w:val="none"/>
          <w:lang w:val="en-US" w:eastAsia="zh-CN" w:bidi="hi-IN"/>
        </w:rPr>
        <w:t xml:space="preserve">维保响应</w:t>
      </w:r>
      <w:r>
        <w:rPr>
          <w:rFonts w:hint="eastAsia" w:ascii="宋体" w:hAnsi="宋体" w:eastAsia="宋体" w:cs="宋体"/>
          <w:color w:val="auto"/>
          <w:sz w:val="21"/>
          <w:szCs w:val="21"/>
          <w:highlight w:val="none"/>
          <w:lang w:bidi="hi-IN"/>
        </w:rPr>
        <w:t xml:space="preserve">、②</w:t>
      </w:r>
      <w:r>
        <w:rPr>
          <w:rFonts w:hint="eastAsia" w:ascii="宋体" w:hAnsi="宋体" w:eastAsia="宋体" w:cs="宋体"/>
          <w:b w:val="0"/>
          <w:bCs w:val="0"/>
          <w:color w:val="auto"/>
          <w:sz w:val="21"/>
          <w:szCs w:val="21"/>
          <w:highlight w:val="none"/>
          <w:u w:val="none"/>
          <w:lang w:val="zh-CN" w:eastAsia="zh-CN" w:bidi="hi-IN"/>
        </w:rPr>
        <w:t xml:space="preserve">前端等设备</w:t>
      </w:r>
      <w:r>
        <w:rPr>
          <w:rFonts w:hint="eastAsia" w:ascii="宋体" w:hAnsi="宋体" w:eastAsia="宋体" w:cs="宋体"/>
          <w:b w:val="0"/>
          <w:bCs w:val="0"/>
          <w:color w:val="auto"/>
          <w:sz w:val="21"/>
          <w:szCs w:val="21"/>
          <w:highlight w:val="none"/>
          <w:lang w:val="en-US" w:eastAsia="zh-CN" w:bidi="hi-IN"/>
        </w:rPr>
        <w:t xml:space="preserve">维保要求</w:t>
      </w:r>
      <w:r>
        <w:rPr>
          <w:rFonts w:hint="eastAsia" w:ascii="宋体" w:hAnsi="宋体" w:eastAsia="宋体" w:cs="宋体"/>
          <w:color w:val="auto"/>
          <w:sz w:val="21"/>
          <w:szCs w:val="21"/>
          <w:highlight w:val="none"/>
          <w:lang w:bidi="hi-IN"/>
        </w:rPr>
        <w:t xml:space="preserve">、③</w:t>
      </w:r>
      <w:r>
        <w:rPr>
          <w:rFonts w:hint="eastAsia" w:ascii="宋体" w:hAnsi="宋体" w:eastAsia="宋体" w:cs="宋体"/>
          <w:b w:val="0"/>
          <w:bCs w:val="0"/>
          <w:color w:val="auto"/>
          <w:sz w:val="21"/>
          <w:szCs w:val="21"/>
          <w:highlight w:val="none"/>
          <w:u w:val="none"/>
          <w:lang w:val="zh-CN" w:eastAsia="zh-CN" w:bidi="hi-IN"/>
        </w:rPr>
        <w:t xml:space="preserve">设备</w:t>
      </w:r>
      <w:r>
        <w:rPr>
          <w:rFonts w:hint="eastAsia" w:ascii="宋体" w:hAnsi="宋体" w:eastAsia="宋体" w:cs="宋体"/>
          <w:b w:val="0"/>
          <w:bCs w:val="0"/>
          <w:color w:val="auto"/>
          <w:sz w:val="21"/>
          <w:szCs w:val="21"/>
          <w:highlight w:val="none"/>
          <w:lang w:val="en-US" w:eastAsia="zh-CN" w:bidi="hi-IN"/>
        </w:rPr>
        <w:t xml:space="preserve">维保工作的</w:t>
      </w:r>
      <w:r>
        <w:rPr>
          <w:rFonts w:hint="eastAsia" w:ascii="宋体" w:hAnsi="宋体" w:eastAsia="宋体" w:cs="宋体"/>
          <w:color w:val="auto"/>
          <w:sz w:val="21"/>
          <w:szCs w:val="21"/>
          <w:highlight w:val="none"/>
          <w:lang w:val="en-US" w:eastAsia="zh-CN" w:bidi="ar-SA"/>
        </w:rPr>
        <w:t xml:space="preserve">信息安全</w:t>
      </w:r>
      <w:r>
        <w:rPr>
          <w:rFonts w:hint="eastAsia" w:ascii="宋体" w:hAnsi="宋体" w:eastAsia="宋体" w:cs="宋体"/>
          <w:color w:val="auto"/>
          <w:sz w:val="21"/>
          <w:szCs w:val="21"/>
          <w:highlight w:val="none"/>
          <w:lang w:eastAsia="zh-CN" w:bidi="hi-IN"/>
        </w:rPr>
        <w:t xml:space="preserve">、</w:t>
      </w:r>
      <w:r>
        <w:rPr>
          <w:rFonts w:hint="eastAsia" w:ascii="宋体" w:hAnsi="宋体" w:eastAsia="宋体" w:cs="宋体"/>
          <w:color w:val="auto"/>
          <w:sz w:val="21"/>
          <w:szCs w:val="21"/>
          <w:highlight w:val="none"/>
          <w:lang w:bidi="hi-IN"/>
        </w:rPr>
        <w:t xml:space="preserve">④维</w:t>
      </w:r>
      <w:r>
        <w:rPr>
          <w:rFonts w:hint="eastAsia" w:ascii="宋体" w:hAnsi="宋体" w:eastAsia="宋体" w:cs="宋体"/>
          <w:color w:val="auto"/>
          <w:sz w:val="21"/>
          <w:szCs w:val="21"/>
          <w:highlight w:val="none"/>
          <w:lang w:eastAsia="zh-CN" w:bidi="hi-IN"/>
        </w:rPr>
        <w:t xml:space="preserve">保过程的</w:t>
      </w:r>
      <w:r>
        <w:rPr>
          <w:rFonts w:hint="eastAsia" w:ascii="宋体" w:hAnsi="宋体" w:eastAsia="宋体" w:cs="宋体"/>
          <w:color w:val="auto"/>
          <w:sz w:val="21"/>
          <w:szCs w:val="21"/>
          <w:highlight w:val="none"/>
          <w:lang w:val="en-US" w:eastAsia="zh-CN" w:bidi="hi-IN"/>
        </w:rPr>
        <w:t xml:space="preserve">技术支撑及</w:t>
      </w:r>
      <w:r>
        <w:rPr>
          <w:rFonts w:hint="eastAsia" w:ascii="宋体" w:hAnsi="宋体" w:eastAsia="宋体" w:cs="宋体"/>
          <w:b w:val="0"/>
          <w:bCs w:val="0"/>
          <w:color w:val="auto"/>
          <w:sz w:val="21"/>
          <w:szCs w:val="21"/>
          <w:highlight w:val="none"/>
          <w:u w:val="none"/>
          <w:lang w:val="en-US" w:eastAsia="zh-CN" w:bidi="hi-IN"/>
        </w:rPr>
        <w:t xml:space="preserve">平台安全“补丁”升级服务、</w:t>
      </w:r>
      <w:r>
        <w:rPr>
          <w:rFonts w:hint="eastAsia" w:ascii="宋体" w:hAnsi="宋体" w:eastAsia="宋体" w:cs="宋体"/>
          <w:color w:val="auto"/>
          <w:sz w:val="21"/>
          <w:szCs w:val="21"/>
          <w:highlight w:val="none"/>
          <w:lang w:bidi="hi-IN"/>
        </w:rPr>
        <w:t xml:space="preserve">⑤维</w:t>
      </w:r>
      <w:r>
        <w:rPr>
          <w:rFonts w:hint="eastAsia" w:ascii="宋体" w:hAnsi="宋体" w:eastAsia="宋体" w:cs="宋体"/>
          <w:color w:val="auto"/>
          <w:sz w:val="21"/>
          <w:szCs w:val="21"/>
          <w:highlight w:val="none"/>
          <w:lang w:eastAsia="zh-CN" w:bidi="hi-IN"/>
        </w:rPr>
        <w:t xml:space="preserve">保</w:t>
      </w:r>
      <w:r>
        <w:rPr>
          <w:rFonts w:hint="eastAsia" w:ascii="宋体" w:hAnsi="宋体" w:eastAsia="宋体" w:cs="宋体"/>
          <w:b w:val="0"/>
          <w:bCs w:val="0"/>
          <w:color w:val="auto"/>
          <w:sz w:val="21"/>
          <w:szCs w:val="21"/>
          <w:highlight w:val="none"/>
          <w:lang w:val="en-US" w:eastAsia="zh-CN" w:bidi="hi-IN"/>
        </w:rPr>
        <w:t xml:space="preserve">常驻服务响应保障等</w:t>
      </w:r>
      <w:r>
        <w:rPr>
          <w:rFonts w:hint="eastAsia" w:ascii="宋体" w:hAnsi="宋体" w:eastAsia="宋体" w:cs="宋体"/>
          <w:color w:val="auto"/>
          <w:szCs w:val="21"/>
          <w:highlight w:val="none"/>
        </w:rPr>
        <w:t xml:space="preserve">服务内容；要求方案细致完整、针对性强、措施有力，方案的贯彻应能满足本项目要求。</w:t>
      </w:r>
      <w:r/>
    </w:p>
    <w:p>
      <w:pPr>
        <w:ind w:firstLine="420"/>
        <w:spacing w:line="360" w:lineRule="auto"/>
        <w:rPr>
          <w:rFonts w:hint="eastAsia" w:ascii="宋体" w:hAnsi="宋体" w:eastAsia="宋体" w:cs="宋体"/>
          <w:color w:val="auto"/>
          <w:szCs w:val="21"/>
          <w:highlight w:val="none"/>
        </w:rPr>
      </w:pPr>
      <w:r>
        <w:rPr>
          <w:rFonts w:ascii="宋体" w:hAnsi="宋体" w:eastAsia="宋体" w:cs="宋体"/>
          <w:color w:val="auto"/>
          <w:szCs w:val="21"/>
          <w:highlight w:val="none"/>
        </w:rPr>
        <w:t xml:space="preserve">④</w:t>
      </w:r>
      <w:r>
        <w:rPr>
          <w:rFonts w:hint="eastAsia" w:ascii="宋体" w:hAnsi="宋体" w:eastAsia="宋体" w:cs="宋体"/>
          <w:color w:val="auto"/>
          <w:sz w:val="21"/>
          <w:szCs w:val="21"/>
          <w:highlight w:val="none"/>
          <w:lang w:val="zh-CN" w:bidi="hi-IN"/>
        </w:rPr>
        <w:t xml:space="preserve">安全管理体系及安全保障措施</w:t>
      </w:r>
      <w:r>
        <w:rPr>
          <w:rFonts w:hint="eastAsia" w:ascii="宋体" w:hAnsi="宋体" w:eastAsia="宋体" w:cs="宋体"/>
          <w:color w:val="auto"/>
          <w:szCs w:val="21"/>
          <w:highlight w:val="none"/>
        </w:rPr>
        <w:t xml:space="preserve">：供应商根据本项目安全保障措施方案，提供科学合理的项目实施方案，包括但不限于：</w:t>
      </w:r>
      <w:r>
        <w:rPr>
          <w:rFonts w:hint="eastAsia" w:ascii="宋体" w:hAnsi="宋体" w:eastAsia="宋体" w:cs="宋体"/>
          <w:color w:val="auto"/>
          <w:sz w:val="21"/>
          <w:szCs w:val="21"/>
          <w:highlight w:val="none"/>
          <w:lang w:eastAsia="zh-CN" w:bidi="hi-IN"/>
        </w:rPr>
        <w:t xml:space="preserve">①</w:t>
      </w:r>
      <w:r>
        <w:rPr>
          <w:rFonts w:hint="eastAsia" w:ascii="宋体" w:hAnsi="宋体" w:eastAsia="宋体" w:cs="宋体"/>
          <w:color w:val="auto"/>
          <w:sz w:val="21"/>
          <w:szCs w:val="21"/>
          <w:highlight w:val="none"/>
          <w:lang w:bidi="hi-IN"/>
        </w:rPr>
        <w:t xml:space="preserve">安全管理体系、②安全管理制度、③安全岗位职责的健全、④</w:t>
      </w:r>
      <w:r>
        <w:rPr>
          <w:rFonts w:hint="eastAsia" w:ascii="宋体" w:hAnsi="宋体" w:eastAsia="宋体" w:cs="宋体"/>
          <w:color w:val="auto"/>
          <w:sz w:val="21"/>
          <w:szCs w:val="21"/>
          <w:highlight w:val="none"/>
          <w:lang w:eastAsia="zh-CN" w:bidi="hi-IN"/>
        </w:rPr>
        <w:t xml:space="preserve">人员</w:t>
      </w:r>
      <w:r>
        <w:rPr>
          <w:rFonts w:hint="eastAsia" w:ascii="宋体" w:hAnsi="宋体" w:eastAsia="宋体" w:cs="宋体"/>
          <w:color w:val="auto"/>
          <w:sz w:val="21"/>
          <w:szCs w:val="21"/>
          <w:highlight w:val="none"/>
          <w:lang w:bidi="hi-IN"/>
        </w:rPr>
        <w:t xml:space="preserve">安全</w:t>
      </w:r>
      <w:r>
        <w:rPr>
          <w:rFonts w:hint="eastAsia" w:ascii="宋体" w:hAnsi="宋体" w:eastAsia="宋体" w:cs="宋体"/>
          <w:color w:val="auto"/>
          <w:sz w:val="21"/>
          <w:szCs w:val="21"/>
          <w:highlight w:val="none"/>
          <w:lang w:eastAsia="zh-CN" w:bidi="hi-IN"/>
        </w:rPr>
        <w:t xml:space="preserve">保障</w:t>
      </w:r>
      <w:r>
        <w:rPr>
          <w:rFonts w:hint="eastAsia" w:ascii="宋体" w:hAnsi="宋体" w:eastAsia="宋体" w:cs="宋体"/>
          <w:color w:val="auto"/>
          <w:sz w:val="21"/>
          <w:szCs w:val="21"/>
          <w:highlight w:val="none"/>
          <w:lang w:bidi="hi-IN"/>
        </w:rPr>
        <w:t xml:space="preserve">措施</w:t>
      </w:r>
      <w:r>
        <w:rPr>
          <w:rFonts w:hint="eastAsia" w:ascii="宋体" w:hAnsi="宋体" w:eastAsia="宋体" w:cs="宋体"/>
          <w:color w:val="auto"/>
          <w:sz w:val="21"/>
          <w:szCs w:val="21"/>
          <w:highlight w:val="none"/>
          <w:lang w:eastAsia="zh-CN" w:bidi="hi-IN"/>
        </w:rPr>
        <w:t xml:space="preserve">、⑤车辆使用安全使用⑥作业现场安全管控、⑦设备与工具的安全管理</w:t>
      </w:r>
      <w:r>
        <w:rPr>
          <w:rFonts w:hint="eastAsia" w:ascii="宋体" w:hAnsi="宋体" w:eastAsia="宋体" w:cs="宋体"/>
          <w:color w:val="auto"/>
          <w:szCs w:val="21"/>
          <w:highlight w:val="none"/>
        </w:rPr>
        <w:t xml:space="preserve">等内容；要求方案细致完整、针对性强、措施有力，方案的贯彻应能满足本项目要求。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⑤应急处理方案：供应商根据本项目应急处理方案，提供科学合理的项目实施方案，包括但不限于：</w:t>
      </w:r>
      <w:r>
        <w:rPr>
          <w:rFonts w:hint="eastAsia" w:ascii="宋体" w:hAnsi="宋体" w:eastAsia="宋体" w:cs="宋体"/>
          <w:color w:val="auto"/>
          <w:sz w:val="21"/>
          <w:szCs w:val="21"/>
          <w:highlight w:val="none"/>
          <w:lang w:bidi="hi-IN"/>
        </w:rPr>
        <w:t xml:space="preserve">①应急预案、②应急故障处理、③应急保障团队、④重大活动及节假日保障措施⑤施工现场预防性安全措施</w:t>
      </w:r>
      <w:r>
        <w:rPr>
          <w:rFonts w:hint="eastAsia" w:ascii="宋体" w:hAnsi="宋体" w:eastAsia="宋体" w:cs="宋体"/>
          <w:color w:val="auto"/>
          <w:szCs w:val="21"/>
          <w:highlight w:val="none"/>
        </w:rPr>
        <w:t xml:space="preserve">等内容；要求方案细致完整、针对性强、措施有力，方案的贯彻应能满足本项目要求。</w:t>
      </w:r>
      <w:r/>
    </w:p>
    <w:p>
      <w:pPr>
        <w:ind w:firstLine="480"/>
        <w:jc w:val="left"/>
        <w:spacing w:line="360" w:lineRule="auto"/>
        <w:rPr>
          <w:rFonts w:hint="default" w:ascii="宋体" w:hAnsi="宋体" w:eastAsia="宋体" w:cs="宋体"/>
          <w:color w:val="auto"/>
          <w:szCs w:val="21"/>
          <w:highlight w:val="none"/>
          <w:lang w:val="en-US" w:eastAsia="zh-CN"/>
        </w:rPr>
        <w:outlineLvl w:val="0"/>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企业资信</w:t>
      </w:r>
      <w:r/>
    </w:p>
    <w:p>
      <w:pPr>
        <w:ind w:firstLine="480"/>
        <w:jc w:val="left"/>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供应商具有有效期内的</w:t>
      </w:r>
      <w:r>
        <w:rPr>
          <w:rFonts w:hint="eastAsia" w:ascii="宋体" w:hAnsi="宋体" w:eastAsia="宋体" w:cs="宋体"/>
          <w:color w:val="auto"/>
          <w:sz w:val="21"/>
          <w:szCs w:val="24"/>
          <w:highlight w:val="none"/>
          <w:lang w:val="en-US" w:eastAsia="zh-CN" w:bidi="ar-SA"/>
        </w:rPr>
        <w:t xml:space="preserve">质量管理体系认证证书、环境管理体系认证证书、职业健康安全管理体系认证证书、信息安全管理体系认证证书、信息技术服务管理体系认证证书</w:t>
      </w:r>
      <w:r>
        <w:rPr>
          <w:rFonts w:hint="eastAsia" w:ascii="宋体" w:hAnsi="宋体" w:eastAsia="宋体" w:cs="宋体"/>
          <w:color w:val="auto"/>
          <w:szCs w:val="21"/>
          <w:highlight w:val="none"/>
        </w:rPr>
        <w:t xml:space="preserve">的优先。</w:t>
      </w:r>
      <w:r/>
    </w:p>
    <w:p>
      <w:pPr>
        <w:ind w:firstLine="480"/>
        <w:jc w:val="left"/>
        <w:spacing w:line="360" w:lineRule="auto"/>
        <w:rPr>
          <w:rFonts w:hint="eastAsia" w:ascii="宋体" w:hAnsi="宋体" w:eastAsia="宋体" w:cs="宋体"/>
          <w:color w:val="auto"/>
          <w:szCs w:val="21"/>
          <w:highlight w:val="none"/>
          <w:lang w:val="en-US" w:eastAsia="zh-CN"/>
        </w:rPr>
        <w:outlineLvl w:val="0"/>
      </w:pPr>
      <w:r>
        <w:rPr>
          <w:rFonts w:hint="eastAsia" w:ascii="宋体" w:hAnsi="宋体" w:eastAsia="宋体" w:cs="宋体"/>
          <w:color w:val="auto"/>
          <w:szCs w:val="21"/>
          <w:highlight w:val="none"/>
          <w:lang w:val="en-US" w:eastAsia="zh-CN"/>
        </w:rPr>
        <w:t xml:space="preserve">3.企业综合实力</w:t>
      </w:r>
      <w:r/>
    </w:p>
    <w:p>
      <w:pPr>
        <w:ind w:firstLine="480"/>
        <w:jc w:val="left"/>
        <w:spacing w:line="360" w:lineRule="auto"/>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① </w:t>
      </w:r>
      <w:r>
        <w:rPr>
          <w:rFonts w:hint="eastAsia" w:ascii="宋体" w:hAnsi="宋体" w:eastAsia="宋体" w:cs="宋体"/>
          <w:color w:val="auto"/>
          <w:sz w:val="21"/>
          <w:szCs w:val="21"/>
          <w:highlight w:val="none"/>
          <w:lang w:val="zh-CN" w:eastAsia="zh-CN" w:bidi="ar-SA"/>
        </w:rPr>
        <w:t xml:space="preserve">项目负责人具有</w:t>
      </w:r>
      <w:r>
        <w:rPr>
          <w:rFonts w:hint="eastAsia" w:ascii="宋体" w:hAnsi="宋体" w:eastAsia="宋体" w:cs="宋体"/>
          <w:color w:val="auto"/>
          <w:sz w:val="21"/>
          <w:szCs w:val="21"/>
          <w:highlight w:val="none"/>
          <w:lang w:val="en-US" w:eastAsia="zh-CN" w:bidi="ar-SA"/>
        </w:rPr>
        <w:t xml:space="preserve">智能化系统工程师（高级）</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软件工程师（中级及以上）证书的优先。</w:t>
      </w:r>
      <w:r/>
    </w:p>
    <w:p>
      <w:pPr>
        <w:ind w:firstLine="480"/>
        <w:jc w:val="left"/>
        <w:spacing w:line="360" w:lineRule="auto"/>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②维保团队成员</w:t>
      </w:r>
      <w:r>
        <w:rPr>
          <w:rFonts w:hint="eastAsia" w:ascii="宋体" w:hAnsi="宋体" w:eastAsia="宋体" w:cs="宋体"/>
          <w:color w:val="auto"/>
          <w:sz w:val="21"/>
          <w:szCs w:val="21"/>
          <w:highlight w:val="none"/>
          <w:lang w:val="zh-CN" w:eastAsia="zh-CN" w:bidi="ar-SA"/>
        </w:rPr>
        <w:t xml:space="preserve">（除项目负责人外）具有网络信息安全工程师、安防系统工程师（中级及以上）等级证书</w:t>
      </w:r>
      <w:r>
        <w:rPr>
          <w:rFonts w:hint="eastAsia" w:ascii="宋体" w:hAnsi="宋体" w:eastAsia="宋体" w:cs="宋体"/>
          <w:color w:val="auto"/>
          <w:sz w:val="21"/>
          <w:szCs w:val="21"/>
          <w:highlight w:val="none"/>
          <w:lang w:val="en-US" w:eastAsia="zh-CN" w:bidi="ar-SA"/>
        </w:rPr>
        <w:t xml:space="preserve">的优先。</w:t>
      </w:r>
      <w:r/>
    </w:p>
    <w:p>
      <w:pPr>
        <w:ind w:firstLine="480"/>
        <w:jc w:val="left"/>
        <w:spacing w:line="360" w:lineRule="auto"/>
        <w:rPr>
          <w:rFonts w:hint="eastAsia"/>
          <w:color w:val="auto"/>
          <w:highlight w:val="none"/>
          <w:lang w:val="en-US" w:eastAsia="zh-CN"/>
        </w:rPr>
        <w:outlineLvl w:val="0"/>
      </w:pPr>
      <w:r>
        <w:rPr>
          <w:rFonts w:hint="eastAsia" w:ascii="宋体" w:hAnsi="宋体" w:eastAsia="宋体" w:cs="宋体"/>
          <w:color w:val="auto"/>
          <w:szCs w:val="21"/>
          <w:highlight w:val="none"/>
          <w:lang w:val="en-US" w:eastAsia="zh-CN"/>
        </w:rPr>
        <w:t xml:space="preserve">③</w:t>
      </w:r>
      <w:r>
        <w:rPr>
          <w:rFonts w:hint="eastAsia" w:ascii="宋体" w:hAnsi="宋体" w:eastAsia="宋体" w:cs="宋体"/>
          <w:color w:val="auto"/>
          <w:sz w:val="21"/>
          <w:szCs w:val="21"/>
          <w:highlight w:val="none"/>
          <w:lang w:val="en-US" w:eastAsia="zh-CN" w:bidi="hi-IN"/>
        </w:rPr>
        <w:t xml:space="preserve">维保施工</w:t>
      </w:r>
      <w:r>
        <w:rPr>
          <w:rFonts w:hint="eastAsia" w:ascii="宋体" w:hAnsi="宋体" w:eastAsia="宋体" w:cs="宋体"/>
          <w:color w:val="auto"/>
          <w:sz w:val="21"/>
          <w:szCs w:val="21"/>
          <w:highlight w:val="none"/>
          <w:lang w:val="en-US" w:eastAsia="zh-CN" w:bidi="ar-SA"/>
        </w:rPr>
        <w:t xml:space="preserve">操作资格具有电工证、高处作业证、升降机司机证书、</w:t>
      </w:r>
      <w:r>
        <w:rPr>
          <w:rFonts w:hint="eastAsia"/>
          <w:color w:val="auto"/>
          <w:highlight w:val="none"/>
          <w:lang w:val="en-US" w:eastAsia="zh-CN"/>
        </w:rPr>
        <w:t xml:space="preserve">专职安全生产管理人员（安全员C类）证书的优先。</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4.维护设备</w:t>
      </w:r>
      <w:r/>
    </w:p>
    <w:p>
      <w:pPr>
        <w:ind w:firstLine="420"/>
        <w:spacing w:line="360" w:lineRule="auto"/>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投标人具有巡查维保车、高空专项作业车的优先。</w:t>
      </w:r>
      <w:r/>
    </w:p>
    <w:p>
      <w:pPr>
        <w:ind w:firstLine="420"/>
        <w:spacing w:line="360" w:lineRule="auto"/>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5.运维能力</w:t>
      </w:r>
      <w:r/>
    </w:p>
    <w:p>
      <w:pPr>
        <w:ind w:firstLine="420"/>
        <w:spacing w:line="360" w:lineRule="auto"/>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①投标人提供2021年1月1日（以合同签订日期为准）以来具有类似业绩的优先。</w:t>
      </w:r>
      <w:r/>
    </w:p>
    <w:p>
      <w:pPr>
        <w:ind w:firstLine="420"/>
        <w:spacing w:line="360" w:lineRule="auto"/>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②投标人承诺中标后提供国家信息中心出具的针对本项目合同期内数据恢复服务项目授权书及数据恢复售后服务承诺书的优先；在项目质量保证期内，对平台存在的安全漏洞，投标人承诺为甲方免费提供现有道路视频云平台软件功能补丁的升级服务的优先。</w:t>
      </w:r>
      <w:r/>
    </w:p>
    <w:p>
      <w:pPr>
        <w:pStyle w:val="655"/>
        <w:ind w:firstLine="409"/>
        <w:rPr>
          <w:rFonts w:hint="default"/>
          <w:color w:val="auto"/>
          <w:highlight w:val="none"/>
          <w:lang w:val="en-US" w:eastAsia="zh-CN"/>
        </w:rPr>
      </w:pPr>
      <w:r>
        <w:rPr>
          <w:rFonts w:hint="eastAsia" w:ascii="宋体" w:hAnsi="宋体" w:eastAsia="宋体" w:cs="宋体"/>
          <w:color w:val="auto"/>
          <w:sz w:val="21"/>
          <w:szCs w:val="21"/>
          <w:highlight w:val="none"/>
          <w:lang w:val="en-US" w:eastAsia="zh-CN" w:bidi="hi-IN"/>
        </w:rPr>
        <w:t xml:space="preserve">③</w:t>
      </w:r>
      <w:r>
        <w:rPr>
          <w:rFonts w:hint="eastAsia" w:ascii="宋体" w:hAnsi="宋体" w:eastAsia="宋体" w:cs="宋体"/>
          <w:b w:val="0"/>
          <w:bCs w:val="0"/>
          <w:color w:val="auto"/>
          <w:sz w:val="21"/>
          <w:szCs w:val="21"/>
          <w:highlight w:val="none"/>
          <w:u w:val="none"/>
          <w:lang w:val="en-US" w:eastAsia="zh-CN" w:bidi="hi-IN"/>
        </w:rPr>
        <w:t xml:space="preserve">投标人拟投入驻场工程师须具备IT运维工程师(高级)证书或IT服务工程师 （中级及以上）的优先。</w:t>
      </w:r>
      <w:r/>
    </w:p>
    <w:p>
      <w:pPr>
        <w:ind w:firstLine="482"/>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五、采购标的对应的中小企业划分标准所属行业一览表</w:t>
      </w:r>
      <w:r/>
    </w:p>
    <w:tbl>
      <w:tblPr>
        <w:tblStyle w:val="654"/>
        <w:tblW w:w="104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454"/>
        <w:gridCol w:w="5138"/>
        <w:gridCol w:w="3867"/>
      </w:tblGrid>
      <w:tr>
        <w:trPr>
          <w:jc w:val="center"/>
          <w:tblCellSpacing w:w="0" w:type="dxa"/>
          <w:trHeight w:val="784"/>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668"/>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668"/>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668"/>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对应中小企业划分标准所属行业</w:t>
            </w:r>
            <w:r/>
          </w:p>
        </w:tc>
      </w:tr>
      <w:tr>
        <w:trPr>
          <w:jc w:val="center"/>
          <w:tblCellSpacing w:w="0" w:type="dxa"/>
          <w:trHeight w:val="582"/>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668"/>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668"/>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b w:val="0"/>
                <w:bCs w:val="0"/>
                <w:i/>
                <w:iCs/>
                <w:color w:val="auto"/>
                <w:sz w:val="24"/>
                <w:szCs w:val="24"/>
                <w:highlight w:val="none"/>
                <w:u w:val="single"/>
                <w:shd w:val="clear" w:color="auto" w:fill="ffffff"/>
                <w:lang w:val="en-US" w:eastAsia="zh-CN"/>
              </w:rPr>
              <w:t xml:space="preserve">盐都区2025年过保电警等监控设施维保项目</w:t>
            </w:r>
            <w:r/>
          </w:p>
        </w:tc>
        <w:tc>
          <w:tcPr>
            <w:shd w:val="clear" w:color="auto" w:fill="auto"/>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668"/>
              <w:jc w:val="center"/>
              <w:spacing w:beforeAutospacing="0" w:afterAutospacing="0" w:line="0" w:lineRule="atLeast"/>
              <w:rPr>
                <w:rFonts w:hint="default" w:asciiTheme="minorEastAsia" w:hAnsiTheme="minorEastAsia" w:cstheme="minorEastAsia"/>
                <w:b w:val="0"/>
                <w:bCs w:val="0"/>
                <w:i/>
                <w:iCs/>
                <w:color w:val="auto"/>
                <w:sz w:val="24"/>
                <w:szCs w:val="24"/>
                <w:highlight w:val="none"/>
                <w:u w:val="single"/>
                <w:shd w:val="clear" w:color="auto" w:fill="ffffff"/>
                <w:lang w:val="en-US" w:eastAsia="zh-CN"/>
              </w:rPr>
            </w:pPr>
            <w:r>
              <w:rPr>
                <w:rFonts w:hint="eastAsia" w:asciiTheme="minorEastAsia" w:hAnsiTheme="minorEastAsia" w:cstheme="minorEastAsia"/>
                <w:b w:val="0"/>
                <w:bCs w:val="0"/>
                <w:i/>
                <w:iCs/>
                <w:color w:val="auto"/>
                <w:sz w:val="24"/>
                <w:szCs w:val="24"/>
                <w:highlight w:val="none"/>
                <w:u w:val="single"/>
                <w:shd w:val="clear" w:color="auto" w:fill="ffffff"/>
                <w:lang w:val="en-US" w:eastAsia="zh-CN"/>
              </w:rPr>
              <w:t xml:space="preserve">其他未列明行业</w:t>
            </w:r>
            <w:r/>
          </w:p>
        </w:tc>
      </w:tr>
    </w:tbl>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highlight w:val="none"/>
        </w:rPr>
        <w:t xml:space="preserve"> </w:t>
      </w:r>
      <w:bookmarkStart w:id="182" w:name="_Toc120614281"/>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668"/>
        <w:jc w:val="center"/>
        <w:keepNext/>
        <w:spacing w:beforeAutospacing="0" w:afterAutospacing="0"/>
        <w:rPr>
          <w:rFonts w:hint="eastAsia" w:asciiTheme="minorEastAsia" w:hAnsiTheme="minorEastAsia" w:eastAsiaTheme="minorEastAsia" w:cstheme="minorEastAsia"/>
          <w:color w:val="auto"/>
          <w:highlight w:val="none"/>
        </w:rPr>
        <w:outlineLvl w:val="0"/>
      </w:pPr>
      <w:r/>
      <w:bookmarkStart w:id="183" w:name="_Toc3886"/>
      <w:r>
        <w:rPr>
          <w:rFonts w:hint="eastAsia" w:asciiTheme="minorEastAsia" w:hAnsiTheme="minorEastAsia" w:eastAsiaTheme="minorEastAsia" w:cstheme="minorEastAsia"/>
          <w:color w:val="auto"/>
          <w:sz w:val="44"/>
          <w:szCs w:val="44"/>
          <w:highlight w:val="none"/>
        </w:rPr>
        <w:t xml:space="preserve">第五章  </w:t>
      </w:r>
      <w:r>
        <w:rPr>
          <w:rFonts w:hint="eastAsia" w:asciiTheme="minorEastAsia" w:hAnsiTheme="minorEastAsia" w:eastAsiaTheme="minorEastAsia" w:cstheme="minorEastAsia"/>
          <w:b/>
          <w:color w:val="auto"/>
          <w:sz w:val="44"/>
          <w:szCs w:val="44"/>
          <w:highlight w:val="none"/>
        </w:rPr>
        <w:t xml:space="preserve">评标方法与评标标准</w:t>
      </w:r>
      <w:bookmarkEnd w:id="183"/>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668"/>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1、小微型企业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（1）本项目专门面向中小企业采购，不再对小型和微型企业服务给予价格扣除。</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2、残疾人福利单位</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3、监狱和戒毒企业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jc w:val="left"/>
        <w:spacing w:line="5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本项目专门面向中小企业采购，不再对联合体给予价格扣除。</w:t>
      </w:r>
      <w:r>
        <w:rPr>
          <w:rFonts w:hint="eastAsia" w:ascii="宋体" w:hAnsi="宋体" w:eastAsia="宋体" w:cs="宋体"/>
          <w:color w:val="auto"/>
          <w:sz w:val="24"/>
          <w:szCs w:val="24"/>
          <w:highlight w:val="none"/>
          <w:lang w:eastAsia="zh-CN"/>
        </w:rPr>
        <w:t xml:space="preserve">）</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6、本项目专门面向中小企业采购，不再对联合体各方均为小型、微型企业（残疾人福利单位、监狱企业）</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给予价格扣除。</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68"/>
        <w:ind w:firstLine="482"/>
        <w:spacing w:before="120" w:beforeAutospacing="0" w:after="12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评标方法与评标标准</w:t>
      </w:r>
      <w:r/>
    </w:p>
    <w:p>
      <w:pPr>
        <w:ind w:firstLine="480"/>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本项目评分总分值为100分。</w:t>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bl>
      <w:tblPr>
        <w:tblStyle w:val="654"/>
        <w:tblW w:w="106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732"/>
        <w:gridCol w:w="8741"/>
      </w:tblGrid>
      <w:tr>
        <w:trPr>
          <w:trHeight w:val="90"/>
        </w:trPr>
        <w:tc>
          <w:tcPr>
            <w:tcW w:w="1146"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position w:val="-1"/>
                <w:sz w:val="21"/>
                <w:szCs w:val="21"/>
                <w:highlight w:val="none"/>
              </w:rPr>
            </w:pPr>
            <w:r>
              <w:rPr>
                <w:rFonts w:hint="eastAsia" w:ascii="宋体" w:hAnsi="宋体" w:eastAsia="宋体" w:cs="宋体"/>
                <w:b/>
                <w:color w:val="auto"/>
                <w:position w:val="-1"/>
                <w:sz w:val="21"/>
                <w:szCs w:val="21"/>
                <w:highlight w:val="none"/>
              </w:rPr>
              <w:t xml:space="preserve">评分</w:t>
            </w:r>
            <w:r>
              <w:rPr>
                <w:rFonts w:hint="eastAsia" w:ascii="宋体" w:hAnsi="宋体" w:eastAsia="宋体" w:cs="宋体"/>
                <w:b/>
                <w:color w:val="auto"/>
                <w:sz w:val="21"/>
                <w:szCs w:val="21"/>
                <w:highlight w:val="none"/>
              </w:rPr>
              <w:t xml:space="preserve">项目</w:t>
            </w:r>
            <w:r/>
          </w:p>
        </w:tc>
        <w:tc>
          <w:tcPr>
            <w:tcW w:w="732"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position w:val="-1"/>
                <w:sz w:val="21"/>
                <w:szCs w:val="21"/>
                <w:highlight w:val="none"/>
              </w:rPr>
            </w:pPr>
            <w:r>
              <w:rPr>
                <w:rFonts w:hint="eastAsia" w:ascii="宋体" w:hAnsi="宋体" w:eastAsia="宋体" w:cs="宋体"/>
                <w:b/>
                <w:color w:val="auto"/>
                <w:position w:val="-1"/>
                <w:sz w:val="21"/>
                <w:szCs w:val="21"/>
                <w:highlight w:val="none"/>
              </w:rPr>
              <w:t xml:space="preserve">分值</w:t>
            </w:r>
            <w:r/>
          </w:p>
        </w:tc>
        <w:tc>
          <w:tcPr>
            <w:tcW w:w="8741"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position w:val="-1"/>
                <w:sz w:val="21"/>
                <w:szCs w:val="21"/>
                <w:highlight w:val="none"/>
              </w:rPr>
            </w:pPr>
            <w:r>
              <w:rPr>
                <w:rFonts w:hint="eastAsia" w:ascii="宋体" w:hAnsi="宋体" w:eastAsia="宋体" w:cs="宋体"/>
                <w:b/>
                <w:color w:val="auto"/>
                <w:position w:val="-1"/>
                <w:sz w:val="21"/>
                <w:szCs w:val="21"/>
                <w:highlight w:val="none"/>
              </w:rPr>
              <w:t xml:space="preserve">评分标准</w:t>
            </w:r>
            <w:r/>
          </w:p>
        </w:tc>
      </w:tr>
      <w:tr>
        <w:trPr>
          <w:trHeight w:val="90"/>
        </w:trPr>
        <w:tc>
          <w:tcPr>
            <w:tcW w:w="114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w:t>
            </w:r>
            <w:r/>
          </w:p>
        </w:tc>
        <w:tc>
          <w:tcPr>
            <w:tcW w:w="732"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W w:w="8741" w:type="dxa"/>
            <w:vAlign w:val="top"/>
            <w:textDirection w:val="lrTb"/>
            <w:noWrap w:val="false"/>
          </w:tcPr>
          <w:p>
            <w:pPr>
              <w:ind w:firstLine="42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文件要求且</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价格最低的</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有效报价为评标基准价，其价格分为满分，即</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分。其他报价得分统一按照下列公式计算：</w:t>
            </w:r>
            <w:r/>
          </w:p>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报价得分=(评标基准价/投标报价)×</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（计算结果保留2位小数）</w:t>
            </w:r>
            <w:r/>
          </w:p>
        </w:tc>
      </w:tr>
      <w:tr>
        <w:trPr>
          <w:trHeight w:val="90"/>
        </w:trPr>
        <w:tc>
          <w:tcPr>
            <w:tcW w:w="114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企业资信</w:t>
            </w:r>
            <w:r/>
          </w:p>
        </w:tc>
        <w:tc>
          <w:tcPr>
            <w:tcW w:w="732"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8741" w:type="dxa"/>
            <w:vAlign w:val="center"/>
            <w:textDirection w:val="lrTb"/>
            <w:noWrap w:val="false"/>
          </w:tcPr>
          <w:p>
            <w:pPr>
              <w:pStyle w:val="669"/>
              <w:ind w:left="0" w:firstLine="0"/>
              <w:keepLines w:val="0"/>
              <w:keepNext w:val="0"/>
              <w:pageBreakBefore w:val="0"/>
              <w:spacing w:line="360" w:lineRule="exact"/>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投标人具有以下证书的：</w:t>
            </w:r>
            <w:r/>
          </w:p>
          <w:p>
            <w:pPr>
              <w:pStyle w:val="669"/>
              <w:ind w:left="0" w:firstLine="0"/>
              <w:keepLines w:val="0"/>
              <w:keepNext w:val="0"/>
              <w:pageBreakBefore w:val="0"/>
              <w:spacing w:line="360" w:lineRule="exact"/>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质量管理体系认证证书、环境管理体系认证证书、职业健康安全管理体系认证证书、信息安全管理体系认证证书、信息技术服务管理体系认证证书。每提供1证得1分，最高得5分。</w:t>
            </w:r>
            <w:r/>
          </w:p>
          <w:p>
            <w:pPr>
              <w:pStyle w:val="669"/>
              <w:ind w:left="0" w:firstLine="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lang w:bidi="hi-IN"/>
              </w:rPr>
              <w:t xml:space="preserve">注:认证证书须在全国认证认可信息公共服务平台网站可查询网:http://cx.cnca.cn/CertEcloud/index/index/page(提供网站</w:t>
            </w:r>
            <w:r>
              <w:rPr>
                <w:rFonts w:hint="eastAsia" w:ascii="宋体" w:hAnsi="宋体" w:cs="宋体"/>
                <w:color w:val="auto"/>
                <w:sz w:val="21"/>
                <w:highlight w:val="none"/>
                <w:lang w:val="en-US" w:eastAsia="zh-CN" w:bidi="hi-IN"/>
              </w:rPr>
              <w:t xml:space="preserve">截图</w:t>
            </w:r>
            <w:r>
              <w:rPr>
                <w:rFonts w:hint="eastAsia" w:ascii="宋体" w:hAnsi="宋体" w:eastAsia="宋体" w:cs="宋体"/>
                <w:color w:val="auto"/>
                <w:sz w:val="21"/>
                <w:highlight w:val="none"/>
                <w:lang w:bidi="hi-IN"/>
              </w:rPr>
              <w:t xml:space="preserve">、证书</w:t>
            </w:r>
            <w:r>
              <w:rPr>
                <w:rFonts w:hint="eastAsia" w:ascii="宋体" w:hAnsi="宋体" w:cs="宋体"/>
                <w:color w:val="auto"/>
                <w:sz w:val="21"/>
                <w:highlight w:val="none"/>
                <w:lang w:val="en-US" w:eastAsia="zh-CN" w:bidi="hi-IN"/>
              </w:rPr>
              <w:t xml:space="preserve">原件的</w:t>
            </w:r>
            <w:r>
              <w:rPr>
                <w:rFonts w:hint="eastAsia" w:ascii="宋体" w:hAnsi="宋体" w:eastAsia="宋体" w:cs="宋体"/>
                <w:color w:val="auto"/>
                <w:sz w:val="21"/>
                <w:highlight w:val="none"/>
                <w:lang w:bidi="hi-IN"/>
              </w:rPr>
              <w:t xml:space="preserve">扫描件为准，二个材料必须同时提供，未提供或提供不全的不得分。)</w:t>
            </w:r>
            <w:r/>
          </w:p>
        </w:tc>
      </w:tr>
      <w:tr>
        <w:trPr>
          <w:trHeight w:val="90"/>
        </w:trPr>
        <w:tc>
          <w:tcPr>
            <w:tcW w:w="1146"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企业</w:t>
            </w:r>
            <w:r>
              <w:rPr>
                <w:rFonts w:hint="eastAsia" w:ascii="宋体" w:hAnsi="宋体" w:eastAsia="宋体" w:cs="宋体"/>
                <w:color w:val="auto"/>
                <w:sz w:val="21"/>
                <w:szCs w:val="21"/>
                <w:highlight w:val="none"/>
              </w:rPr>
              <w:t xml:space="preserve">综合实力</w:t>
            </w:r>
            <w:r/>
          </w:p>
        </w:tc>
        <w:tc>
          <w:tcPr>
            <w:tcW w:w="732"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tc>
        <w:tc>
          <w:tcPr>
            <w:tcW w:w="8741"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1、项目团队实力（</w:t>
            </w:r>
            <w:r>
              <w:rPr>
                <w:rFonts w:hint="eastAsia" w:ascii="宋体" w:hAnsi="宋体" w:cs="宋体"/>
                <w:color w:val="auto"/>
                <w:sz w:val="21"/>
                <w:szCs w:val="21"/>
                <w:highlight w:val="none"/>
                <w:lang w:val="en-US" w:eastAsia="zh-CN" w:bidi="hi-IN"/>
              </w:rPr>
              <w:t xml:space="preserve">6分</w:t>
            </w:r>
            <w:r>
              <w:rPr>
                <w:rFonts w:hint="eastAsia" w:ascii="宋体" w:hAnsi="宋体" w:eastAsia="宋体" w:cs="宋体"/>
                <w:color w:val="auto"/>
                <w:sz w:val="21"/>
                <w:szCs w:val="21"/>
                <w:highlight w:val="none"/>
                <w:lang w:val="en-US" w:eastAsia="zh-CN" w:bidi="hi-IN"/>
              </w:rPr>
              <w:t xml:space="preserve">）</w:t>
            </w:r>
            <w:r/>
          </w:p>
          <w:p>
            <w:pPr>
              <w:keepLines w:val="0"/>
              <w:keepNext w:val="0"/>
              <w:pageBreakBefore w:val="0"/>
              <w:spacing w:line="360" w:lineRule="exact"/>
              <w:rPr>
                <w:rFonts w:hint="eastAsia" w:ascii="宋体" w:hAnsi="宋体" w:eastAsia="宋体" w:cs="宋体"/>
                <w:color w:val="auto"/>
                <w:sz w:val="21"/>
                <w:szCs w:val="21"/>
                <w:highlight w:val="none"/>
                <w:lang w:val="zh-CN" w:bidi="hi-IN"/>
              </w:rPr>
            </w:pPr>
            <w:r>
              <w:rPr>
                <w:rFonts w:hint="eastAsia" w:ascii="宋体" w:hAnsi="宋体" w:eastAsia="宋体" w:cs="宋体"/>
                <w:color w:val="auto"/>
                <w:sz w:val="21"/>
                <w:szCs w:val="21"/>
                <w:highlight w:val="none"/>
                <w:lang w:val="zh-CN" w:bidi="hi-IN"/>
              </w:rPr>
              <w:t xml:space="preserve">（</w:t>
            </w:r>
            <w:r>
              <w:rPr>
                <w:rFonts w:hint="eastAsia" w:ascii="宋体" w:hAnsi="宋体" w:eastAsia="宋体" w:cs="宋体"/>
                <w:color w:val="auto"/>
                <w:sz w:val="21"/>
                <w:szCs w:val="21"/>
                <w:highlight w:val="none"/>
                <w:lang w:val="en-US" w:eastAsia="zh-CN" w:bidi="hi-IN"/>
              </w:rPr>
              <w:t xml:space="preserve">1</w:t>
            </w:r>
            <w:r>
              <w:rPr>
                <w:rFonts w:hint="eastAsia" w:ascii="宋体" w:hAnsi="宋体" w:eastAsia="宋体" w:cs="宋体"/>
                <w:color w:val="auto"/>
                <w:sz w:val="21"/>
                <w:szCs w:val="21"/>
                <w:highlight w:val="none"/>
                <w:lang w:val="zh-CN" w:bidi="hi-IN"/>
              </w:rPr>
              <w:t xml:space="preserve">）项目负责人具有</w:t>
            </w:r>
            <w:r>
              <w:rPr>
                <w:rFonts w:hint="eastAsia" w:ascii="宋体" w:hAnsi="宋体" w:eastAsia="宋体" w:cs="宋体"/>
                <w:color w:val="auto"/>
                <w:sz w:val="21"/>
                <w:szCs w:val="21"/>
                <w:highlight w:val="none"/>
                <w:lang w:val="en-US" w:eastAsia="zh-CN" w:bidi="hi-IN"/>
              </w:rPr>
              <w:t xml:space="preserve">智能化系统工程师（高级）</w:t>
            </w:r>
            <w:r>
              <w:rPr>
                <w:rFonts w:hint="eastAsia" w:ascii="宋体" w:hAnsi="宋体" w:eastAsia="宋体" w:cs="宋体"/>
                <w:color w:val="auto"/>
                <w:sz w:val="21"/>
                <w:szCs w:val="21"/>
                <w:highlight w:val="none"/>
                <w:lang w:val="zh-CN" w:bidi="hi-IN"/>
              </w:rPr>
              <w:t xml:space="preserve">、</w:t>
            </w:r>
            <w:r>
              <w:rPr>
                <w:rFonts w:hint="eastAsia" w:ascii="宋体" w:hAnsi="宋体" w:eastAsia="宋体" w:cs="宋体"/>
                <w:color w:val="auto"/>
                <w:sz w:val="21"/>
                <w:szCs w:val="21"/>
                <w:highlight w:val="none"/>
                <w:lang w:val="en-US" w:eastAsia="zh-CN" w:bidi="hi-IN"/>
              </w:rPr>
              <w:t xml:space="preserve">软件工程师（中级及以上）证书</w:t>
            </w:r>
            <w:r>
              <w:rPr>
                <w:rFonts w:hint="eastAsia" w:ascii="宋体" w:hAnsi="宋体" w:eastAsia="宋体" w:cs="宋体"/>
                <w:color w:val="auto"/>
                <w:sz w:val="21"/>
                <w:szCs w:val="21"/>
                <w:highlight w:val="none"/>
                <w:lang w:val="zh-CN" w:bidi="hi-IN"/>
              </w:rPr>
              <w:t xml:space="preserve">的。每提供1个证书得</w:t>
            </w:r>
            <w:r>
              <w:rPr>
                <w:rFonts w:hint="eastAsia" w:ascii="宋体" w:hAnsi="宋体" w:eastAsia="宋体" w:cs="宋体"/>
                <w:color w:val="auto"/>
                <w:sz w:val="21"/>
                <w:szCs w:val="21"/>
                <w:highlight w:val="none"/>
                <w:lang w:val="en-US" w:eastAsia="zh-CN" w:bidi="hi-IN"/>
              </w:rPr>
              <w:t xml:space="preserve">2</w:t>
            </w:r>
            <w:r>
              <w:rPr>
                <w:rFonts w:hint="eastAsia" w:ascii="宋体" w:hAnsi="宋体" w:eastAsia="宋体" w:cs="宋体"/>
                <w:color w:val="auto"/>
                <w:sz w:val="21"/>
                <w:szCs w:val="21"/>
                <w:highlight w:val="none"/>
                <w:lang w:val="zh-CN" w:bidi="hi-IN"/>
              </w:rPr>
              <w:t xml:space="preserve">分，本项最多得</w:t>
            </w:r>
            <w:r>
              <w:rPr>
                <w:rFonts w:hint="eastAsia" w:ascii="宋体" w:hAnsi="宋体" w:cs="宋体"/>
                <w:color w:val="auto"/>
                <w:sz w:val="21"/>
                <w:szCs w:val="21"/>
                <w:highlight w:val="none"/>
                <w:lang w:val="en-US" w:eastAsia="zh-CN" w:bidi="hi-IN"/>
              </w:rPr>
              <w:t xml:space="preserve">4</w:t>
            </w:r>
            <w:r>
              <w:rPr>
                <w:rFonts w:hint="eastAsia" w:ascii="宋体" w:hAnsi="宋体" w:eastAsia="宋体" w:cs="宋体"/>
                <w:color w:val="auto"/>
                <w:sz w:val="21"/>
                <w:szCs w:val="21"/>
                <w:highlight w:val="none"/>
                <w:lang w:val="zh-CN" w:bidi="hi-IN"/>
              </w:rPr>
              <w:t xml:space="preserve">分，未提供不得分。</w:t>
            </w:r>
            <w:r/>
          </w:p>
          <w:p>
            <w:pPr>
              <w:keepLines w:val="0"/>
              <w:keepNext w:val="0"/>
              <w:pageBreakBefore w:val="0"/>
              <w:spacing w:line="360" w:lineRule="exact"/>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zh-CN" w:bidi="hi-IN"/>
              </w:rPr>
              <w:t xml:space="preserve">（2）</w:t>
            </w:r>
            <w:r>
              <w:rPr>
                <w:rFonts w:hint="eastAsia" w:ascii="宋体" w:hAnsi="宋体" w:eastAsia="宋体" w:cs="宋体"/>
                <w:color w:val="auto"/>
                <w:sz w:val="21"/>
                <w:szCs w:val="21"/>
                <w:highlight w:val="none"/>
                <w:lang w:val="en-US" w:eastAsia="zh-CN" w:bidi="hi-IN"/>
              </w:rPr>
              <w:t xml:space="preserve">维保团队成员</w:t>
            </w:r>
            <w:r>
              <w:rPr>
                <w:rFonts w:hint="eastAsia" w:ascii="宋体" w:hAnsi="宋体" w:eastAsia="宋体" w:cs="宋体"/>
                <w:color w:val="auto"/>
                <w:sz w:val="21"/>
                <w:szCs w:val="21"/>
                <w:highlight w:val="none"/>
                <w:lang w:val="zh-CN" w:bidi="hi-IN"/>
              </w:rPr>
              <w:t xml:space="preserve">（除项目负责人外）具有网络信息安全工程师、安防系统工程师（中级及以上）等级证书的，每提供一种证书得1分，本项最多得2分，未提供不得分。</w:t>
            </w:r>
            <w:r/>
          </w:p>
          <w:p>
            <w:pPr>
              <w:keepLines w:val="0"/>
              <w:keepNext w:val="0"/>
              <w:pageBreakBefore w:val="0"/>
              <w:spacing w:line="360" w:lineRule="exact"/>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2、维保施工</w:t>
            </w:r>
            <w:r>
              <w:rPr>
                <w:rFonts w:hint="eastAsia" w:ascii="宋体" w:hAnsi="宋体" w:eastAsia="宋体" w:cs="宋体"/>
                <w:color w:val="auto"/>
                <w:sz w:val="21"/>
                <w:szCs w:val="21"/>
                <w:highlight w:val="none"/>
                <w:lang w:val="en-US" w:eastAsia="zh-CN" w:bidi="ar-SA"/>
              </w:rPr>
              <w:t xml:space="preserve">操作资格</w:t>
            </w:r>
            <w:r>
              <w:rPr>
                <w:rFonts w:hint="eastAsia" w:ascii="宋体" w:hAnsi="宋体" w:eastAsia="宋体" w:cs="宋体"/>
                <w:color w:val="auto"/>
                <w:sz w:val="21"/>
                <w:szCs w:val="21"/>
                <w:highlight w:val="none"/>
                <w:lang w:val="en-US" w:eastAsia="zh-CN" w:bidi="hi-IN"/>
              </w:rPr>
              <w:t xml:space="preserve">（</w:t>
            </w:r>
            <w:r>
              <w:rPr>
                <w:rFonts w:hint="eastAsia" w:ascii="宋体" w:hAnsi="宋体" w:cs="宋体"/>
                <w:color w:val="auto"/>
                <w:sz w:val="21"/>
                <w:szCs w:val="21"/>
                <w:highlight w:val="none"/>
                <w:lang w:val="en-US" w:eastAsia="zh-CN" w:bidi="hi-IN"/>
              </w:rPr>
              <w:t xml:space="preserve">6分</w:t>
            </w:r>
            <w:r>
              <w:rPr>
                <w:rFonts w:hint="eastAsia" w:ascii="宋体" w:hAnsi="宋体" w:eastAsia="宋体" w:cs="宋体"/>
                <w:color w:val="auto"/>
                <w:sz w:val="21"/>
                <w:szCs w:val="21"/>
                <w:highlight w:val="none"/>
                <w:lang w:val="en-US" w:eastAsia="zh-CN" w:bidi="hi-I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（1）具有电工证每提供1人得1分，</w:t>
            </w:r>
            <w:r>
              <w:rPr>
                <w:rFonts w:hint="eastAsia" w:ascii="宋体" w:hAnsi="宋体" w:eastAsia="宋体" w:cs="宋体"/>
                <w:color w:val="auto"/>
                <w:sz w:val="21"/>
                <w:szCs w:val="21"/>
                <w:highlight w:val="none"/>
                <w:lang w:bidi="hi-IN"/>
              </w:rPr>
              <w:t xml:space="preserve">最高得</w:t>
            </w:r>
            <w:r>
              <w:rPr>
                <w:rFonts w:hint="eastAsia" w:ascii="宋体" w:hAnsi="宋体" w:eastAsia="宋体" w:cs="宋体"/>
                <w:color w:val="auto"/>
                <w:sz w:val="21"/>
                <w:szCs w:val="21"/>
                <w:highlight w:val="none"/>
                <w:lang w:val="en-US" w:eastAsia="zh-CN" w:bidi="hi-IN"/>
              </w:rPr>
              <w:t xml:space="preserve">2</w:t>
            </w:r>
            <w:r>
              <w:rPr>
                <w:rFonts w:hint="eastAsia" w:ascii="宋体" w:hAnsi="宋体" w:eastAsia="宋体" w:cs="宋体"/>
                <w:color w:val="auto"/>
                <w:sz w:val="21"/>
                <w:szCs w:val="21"/>
                <w:highlight w:val="none"/>
                <w:lang w:val="en-US" w:eastAsia="zh-CN" w:bidi="ar-SA"/>
              </w:rPr>
              <w:t xml:space="preserve">分；</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（2）具有高处作业证每提供1人得1分，</w:t>
            </w:r>
            <w:r>
              <w:rPr>
                <w:rFonts w:hint="eastAsia" w:ascii="宋体" w:hAnsi="宋体" w:eastAsia="宋体" w:cs="宋体"/>
                <w:color w:val="auto"/>
                <w:sz w:val="21"/>
                <w:szCs w:val="21"/>
                <w:highlight w:val="none"/>
                <w:lang w:bidi="hi-IN"/>
              </w:rPr>
              <w:t xml:space="preserve">最高得</w:t>
            </w:r>
            <w:r>
              <w:rPr>
                <w:rFonts w:hint="eastAsia" w:ascii="宋体" w:hAnsi="宋体" w:eastAsia="宋体" w:cs="宋体"/>
                <w:color w:val="auto"/>
                <w:sz w:val="21"/>
                <w:szCs w:val="21"/>
                <w:highlight w:val="none"/>
                <w:lang w:val="en-US" w:eastAsia="zh-CN" w:bidi="ar-SA"/>
              </w:rPr>
              <w:t xml:space="preserve">1分；</w:t>
            </w:r>
            <w:r/>
          </w:p>
          <w:p>
            <w:pPr>
              <w:pStyle w:val="686"/>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（3）具有升降机司机证书的，提供1人得1分</w:t>
            </w:r>
            <w:r>
              <w:rPr>
                <w:rFonts w:hint="eastAsia" w:ascii="宋体" w:hAnsi="宋体" w:eastAsia="宋体" w:cs="宋体"/>
                <w:color w:val="auto"/>
                <w:sz w:val="21"/>
                <w:szCs w:val="21"/>
                <w:highlight w:val="none"/>
                <w:lang w:bidi="hi-IN"/>
              </w:rPr>
              <w:t xml:space="preserve">，最高得</w:t>
            </w:r>
            <w:r>
              <w:rPr>
                <w:rFonts w:hint="eastAsia" w:ascii="宋体" w:hAnsi="宋体" w:eastAsia="宋体" w:cs="宋体"/>
                <w:color w:val="auto"/>
                <w:sz w:val="21"/>
                <w:szCs w:val="21"/>
                <w:highlight w:val="none"/>
                <w:lang w:val="en-US" w:eastAsia="zh-CN" w:bidi="hi-IN"/>
              </w:rPr>
              <w:t xml:space="preserve">2</w:t>
            </w:r>
            <w:r>
              <w:rPr>
                <w:rFonts w:hint="eastAsia" w:ascii="宋体" w:hAnsi="宋体" w:eastAsia="宋体" w:cs="宋体"/>
                <w:color w:val="auto"/>
                <w:sz w:val="21"/>
                <w:szCs w:val="21"/>
                <w:highlight w:val="none"/>
                <w:lang w:val="en-US" w:eastAsia="zh-CN" w:bidi="ar-SA"/>
              </w:rPr>
              <w:t xml:space="preserve">分；</w:t>
            </w:r>
            <w:r/>
          </w:p>
          <w:p>
            <w:pPr>
              <w:numPr>
                <w:ilvl w:val="0"/>
                <w:numId w:val="0"/>
              </w:numPr>
              <w:jc w:val="both"/>
              <w:widowControl w:val="off"/>
              <w:rPr>
                <w:rFonts w:hint="default"/>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（4）具有</w:t>
            </w:r>
            <w:r>
              <w:rPr>
                <w:rFonts w:hint="eastAsia"/>
                <w:color w:val="auto"/>
                <w:highlight w:val="none"/>
                <w:lang w:val="en-US" w:eastAsia="zh-CN"/>
              </w:rPr>
              <w:t xml:space="preserve">专职安全生产管理人员（安全员C），</w:t>
            </w:r>
            <w:r>
              <w:rPr>
                <w:rFonts w:hint="eastAsia" w:ascii="宋体" w:hAnsi="宋体" w:eastAsia="宋体" w:cs="宋体"/>
                <w:color w:val="auto"/>
                <w:sz w:val="21"/>
                <w:szCs w:val="21"/>
                <w:highlight w:val="none"/>
                <w:lang w:val="en-US" w:eastAsia="zh-CN" w:bidi="ar-SA"/>
              </w:rPr>
              <w:t xml:space="preserve">提供1人得1分</w:t>
            </w:r>
            <w:r>
              <w:rPr>
                <w:rFonts w:hint="eastAsia" w:ascii="宋体" w:hAnsi="宋体" w:eastAsia="宋体" w:cs="宋体"/>
                <w:color w:val="auto"/>
                <w:sz w:val="21"/>
                <w:szCs w:val="21"/>
                <w:highlight w:val="none"/>
                <w:lang w:bidi="hi-IN"/>
              </w:rPr>
              <w:t xml:space="preserve">，最高得</w:t>
            </w:r>
            <w:r>
              <w:rPr>
                <w:rFonts w:hint="eastAsia" w:ascii="宋体" w:hAnsi="宋体" w:cs="宋体"/>
                <w:color w:val="auto"/>
                <w:sz w:val="21"/>
                <w:szCs w:val="21"/>
                <w:highlight w:val="none"/>
                <w:lang w:val="en-US" w:eastAsia="zh-CN" w:bidi="hi-IN"/>
              </w:rPr>
              <w:t xml:space="preserve">1</w:t>
            </w:r>
            <w:r>
              <w:rPr>
                <w:rFonts w:hint="eastAsia" w:ascii="宋体" w:hAnsi="宋体" w:eastAsia="宋体" w:cs="宋体"/>
                <w:color w:val="auto"/>
                <w:sz w:val="21"/>
                <w:szCs w:val="21"/>
                <w:highlight w:val="none"/>
                <w:lang w:val="en-US" w:eastAsia="zh-CN" w:bidi="ar-SA"/>
              </w:rPr>
              <w:t xml:space="preserve">分；</w:t>
            </w:r>
            <w:r/>
          </w:p>
          <w:p>
            <w:pPr>
              <w:numPr>
                <w:ilvl w:val="0"/>
                <w:numId w:val="0"/>
              </w:numPr>
              <w:keepLines w:val="0"/>
              <w:keepNext w:val="0"/>
              <w:pageBreakBefore w:val="0"/>
              <w:spacing w:line="360" w:lineRule="exact"/>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注：</w:t>
            </w:r>
            <w:r>
              <w:rPr>
                <w:rFonts w:hint="eastAsia" w:ascii="宋体" w:hAnsi="宋体" w:eastAsia="宋体" w:cs="宋体"/>
                <w:color w:val="auto"/>
                <w:sz w:val="21"/>
                <w:szCs w:val="21"/>
                <w:highlight w:val="none"/>
                <w:lang w:val="en-US" w:eastAsia="zh-CN" w:bidi="hi-IN"/>
              </w:rPr>
              <w:t xml:space="preserve">上述1项、2项</w:t>
            </w:r>
            <w:r>
              <w:rPr>
                <w:rFonts w:hint="eastAsia" w:ascii="宋体" w:hAnsi="宋体" w:eastAsia="宋体" w:cs="宋体"/>
                <w:color w:val="auto"/>
                <w:sz w:val="21"/>
                <w:szCs w:val="21"/>
                <w:highlight w:val="none"/>
                <w:lang w:val="en-US" w:eastAsia="zh-CN" w:bidi="ar-SA"/>
              </w:rPr>
              <w:t xml:space="preserve">所有人员须提供相关证书原件扫描件，可兼任，不影响计分，</w:t>
            </w:r>
            <w:r>
              <w:rPr>
                <w:rFonts w:hint="eastAsia" w:ascii="宋体" w:hAnsi="宋体" w:eastAsia="宋体" w:cs="宋体"/>
                <w:color w:val="auto"/>
                <w:sz w:val="21"/>
                <w:szCs w:val="21"/>
                <w:highlight w:val="none"/>
                <w:lang w:val="en-US" w:eastAsia="zh-CN" w:bidi="hi-IN"/>
              </w:rPr>
              <w:t xml:space="preserve">且必须是本单位职工，（须提供</w:t>
            </w:r>
            <w:r>
              <w:rPr>
                <w:rFonts w:hint="eastAsia" w:ascii="宋体" w:hAnsi="宋体" w:eastAsia="宋体" w:cs="宋体"/>
                <w:color w:val="auto"/>
                <w:sz w:val="21"/>
                <w:szCs w:val="21"/>
                <w:highlight w:val="none"/>
                <w:lang w:bidi="hi-IN"/>
              </w:rPr>
              <w:t xml:space="preserve">近</w:t>
            </w:r>
            <w:r>
              <w:rPr>
                <w:rFonts w:hint="eastAsia" w:ascii="宋体" w:hAnsi="宋体" w:cs="宋体"/>
                <w:color w:val="auto"/>
                <w:sz w:val="21"/>
                <w:szCs w:val="21"/>
                <w:highlight w:val="none"/>
                <w:lang w:val="en-US" w:eastAsia="zh-CN" w:bidi="hi-IN"/>
              </w:rPr>
              <w:t xml:space="preserve">六个月以来任意一个月</w:t>
            </w:r>
            <w:r>
              <w:rPr>
                <w:rFonts w:hint="eastAsia" w:ascii="宋体" w:hAnsi="宋体" w:eastAsia="宋体" w:cs="宋体"/>
                <w:color w:val="auto"/>
                <w:sz w:val="21"/>
                <w:szCs w:val="21"/>
                <w:highlight w:val="none"/>
                <w:lang w:bidi="hi-IN"/>
              </w:rPr>
              <w:t xml:space="preserve">在本单位缴纳养老保险缴费</w:t>
            </w:r>
            <w:r>
              <w:rPr>
                <w:rFonts w:hint="eastAsia" w:ascii="宋体" w:hAnsi="宋体" w:eastAsia="宋体" w:cs="宋体"/>
                <w:color w:val="auto"/>
                <w:sz w:val="21"/>
                <w:szCs w:val="21"/>
                <w:highlight w:val="none"/>
                <w:lang w:val="en-US" w:eastAsia="zh-CN" w:bidi="hi-IN"/>
              </w:rPr>
              <w:t xml:space="preserve">的</w:t>
            </w:r>
            <w:r>
              <w:rPr>
                <w:rFonts w:hint="eastAsia" w:ascii="宋体" w:hAnsi="宋体" w:eastAsia="宋体" w:cs="宋体"/>
                <w:color w:val="auto"/>
                <w:sz w:val="21"/>
                <w:szCs w:val="21"/>
                <w:highlight w:val="none"/>
                <w:lang w:bidi="hi-IN"/>
              </w:rPr>
              <w:t xml:space="preserve">记录证明</w:t>
            </w:r>
            <w:r>
              <w:rPr>
                <w:rFonts w:hint="eastAsia" w:ascii="宋体" w:hAnsi="宋体" w:eastAsia="宋体" w:cs="宋体"/>
                <w:color w:val="auto"/>
                <w:sz w:val="21"/>
                <w:szCs w:val="21"/>
                <w:highlight w:val="none"/>
                <w:lang w:val="en-US" w:eastAsia="zh-CN" w:bidi="hi-IN"/>
              </w:rPr>
              <w:t xml:space="preserve">），</w:t>
            </w:r>
            <w:r>
              <w:rPr>
                <w:rFonts w:hint="eastAsia" w:ascii="宋体" w:hAnsi="宋体" w:eastAsia="宋体" w:cs="宋体"/>
                <w:color w:val="auto"/>
                <w:sz w:val="21"/>
                <w:szCs w:val="21"/>
                <w:highlight w:val="none"/>
                <w:lang w:val="en-US" w:eastAsia="zh-CN" w:bidi="ar-SA"/>
              </w:rPr>
              <w:t xml:space="preserve">电工证、高处作业证、升降机司机</w:t>
            </w:r>
            <w:r>
              <w:rPr>
                <w:rFonts w:hint="eastAsia" w:ascii="宋体" w:hAnsi="宋体" w:cs="宋体"/>
                <w:color w:val="auto"/>
                <w:sz w:val="21"/>
                <w:szCs w:val="21"/>
                <w:highlight w:val="none"/>
                <w:lang w:val="en-US" w:eastAsia="zh-CN" w:bidi="ar-SA"/>
              </w:rPr>
              <w:t xml:space="preserve">等</w:t>
            </w:r>
            <w:r>
              <w:rPr>
                <w:rFonts w:hint="eastAsia" w:ascii="宋体" w:hAnsi="宋体" w:eastAsia="宋体" w:cs="宋体"/>
                <w:color w:val="auto"/>
                <w:sz w:val="21"/>
                <w:szCs w:val="21"/>
                <w:highlight w:val="none"/>
                <w:lang w:val="en-US" w:eastAsia="zh-CN" w:bidi="ar-SA"/>
              </w:rPr>
              <w:t xml:space="preserve">必须提供行政主管部门颁发的特种作业操作资格证原件扫描件</w:t>
            </w:r>
            <w:r>
              <w:rPr>
                <w:rFonts w:hint="eastAsia" w:ascii="宋体" w:hAnsi="宋体" w:eastAsia="宋体" w:cs="宋体"/>
                <w:color w:val="auto"/>
                <w:sz w:val="21"/>
                <w:szCs w:val="21"/>
                <w:highlight w:val="none"/>
                <w:lang w:val="en-US" w:eastAsia="zh-CN" w:bidi="hi-IN"/>
              </w:rPr>
              <w:t xml:space="preserve">。</w:t>
            </w:r>
            <w:r/>
          </w:p>
        </w:tc>
      </w:tr>
      <w:tr>
        <w:trPr>
          <w:trHeight w:val="90"/>
        </w:trPr>
        <w:tc>
          <w:tcPr>
            <w:tcW w:w="11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41"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3、</w:t>
            </w:r>
            <w:r>
              <w:rPr>
                <w:rFonts w:hint="eastAsia" w:ascii="宋体" w:hAnsi="宋体" w:eastAsia="宋体" w:cs="宋体"/>
                <w:color w:val="auto"/>
                <w:sz w:val="21"/>
                <w:szCs w:val="21"/>
                <w:highlight w:val="none"/>
                <w:lang w:bidi="hi-IN"/>
              </w:rPr>
              <w:t xml:space="preserve">维护设备</w:t>
            </w:r>
            <w:r>
              <w:rPr>
                <w:rFonts w:hint="eastAsia" w:ascii="宋体" w:hAnsi="宋体" w:eastAsia="宋体" w:cs="宋体"/>
                <w:color w:val="auto"/>
                <w:sz w:val="21"/>
                <w:szCs w:val="21"/>
                <w:highlight w:val="none"/>
                <w:lang w:eastAsia="zh-CN" w:bidi="hi-IN"/>
              </w:rPr>
              <w:t xml:space="preserve">（</w:t>
            </w:r>
            <w:r>
              <w:rPr>
                <w:rFonts w:hint="eastAsia" w:ascii="宋体" w:hAnsi="宋体" w:eastAsia="宋体" w:cs="宋体"/>
                <w:color w:val="auto"/>
                <w:sz w:val="21"/>
                <w:szCs w:val="21"/>
                <w:highlight w:val="none"/>
                <w:lang w:val="en-US" w:eastAsia="zh-CN" w:bidi="hi-IN"/>
              </w:rPr>
              <w:t xml:space="preserve">8分</w:t>
            </w:r>
            <w:r>
              <w:rPr>
                <w:rFonts w:hint="eastAsia" w:ascii="宋体" w:hAnsi="宋体" w:eastAsia="宋体" w:cs="宋体"/>
                <w:color w:val="auto"/>
                <w:sz w:val="21"/>
                <w:szCs w:val="21"/>
                <w:highlight w:val="none"/>
                <w:lang w:eastAsia="zh-CN" w:bidi="hi-IN"/>
              </w:rPr>
              <w:t xml:space="preserve">）</w:t>
            </w:r>
            <w:r>
              <w:rPr>
                <w:rFonts w:hint="eastAsia" w:ascii="宋体" w:hAnsi="宋体" w:eastAsia="宋体" w:cs="宋体"/>
                <w:color w:val="auto"/>
                <w:sz w:val="21"/>
                <w:szCs w:val="21"/>
                <w:highlight w:val="none"/>
                <w:lang w:bidi="hi-IN"/>
              </w:rPr>
              <w:t xml:space="preserve">：</w:t>
            </w:r>
            <w:r/>
          </w:p>
          <w:p>
            <w:pPr>
              <w:pStyle w:val="659"/>
              <w:keepLines w:val="0"/>
              <w:keepNext w:val="0"/>
              <w:pageBreakBefore w:val="0"/>
              <w:spacing w:line="360" w:lineRule="exact"/>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（1）投标人为本项目投入巡查维保车1辆、高空专项作业车（车辆行驶证中车辆类型:非载货专项作业）1 辆，车辆可自有或租赁。（高空专项作业车提升后，原厂</w:t>
            </w:r>
            <w:r>
              <w:rPr>
                <w:rFonts w:hint="eastAsia" w:ascii="宋体" w:hAnsi="宋体" w:eastAsia="宋体" w:cs="宋体"/>
                <w:color w:val="auto"/>
                <w:sz w:val="21"/>
                <w:szCs w:val="21"/>
                <w:highlight w:val="none"/>
                <w:lang w:val="en-US" w:eastAsia="zh-CN"/>
              </w:rPr>
              <w:t xml:space="preserve">底盘车架具有</w:t>
            </w:r>
            <w:r>
              <w:rPr>
                <w:rFonts w:hint="eastAsia" w:cs="宋体"/>
                <w:color w:val="auto"/>
                <w:sz w:val="21"/>
                <w:szCs w:val="21"/>
                <w:highlight w:val="none"/>
                <w:lang w:val="en-US" w:eastAsia="zh-CN"/>
              </w:rPr>
              <w:t xml:space="preserve">4个</w:t>
            </w:r>
            <w:r>
              <w:rPr>
                <w:rFonts w:hint="eastAsia" w:ascii="宋体" w:hAnsi="宋体" w:eastAsia="宋体" w:cs="宋体"/>
                <w:color w:val="auto"/>
                <w:sz w:val="21"/>
                <w:szCs w:val="21"/>
                <w:highlight w:val="none"/>
                <w:lang w:val="en-US" w:eastAsia="zh-CN"/>
              </w:rPr>
              <w:t xml:space="preserve">液压升降臂抬高</w:t>
            </w:r>
            <w:r>
              <w:rPr>
                <w:rFonts w:hint="eastAsia" w:cs="宋体"/>
                <w:color w:val="auto"/>
                <w:sz w:val="21"/>
                <w:szCs w:val="21"/>
                <w:highlight w:val="none"/>
                <w:lang w:val="en-US" w:eastAsia="zh-CN"/>
              </w:rPr>
              <w:t xml:space="preserve">稳</w:t>
            </w:r>
            <w:r>
              <w:rPr>
                <w:rFonts w:hint="eastAsia" w:ascii="宋体" w:hAnsi="宋体" w:eastAsia="宋体" w:cs="宋体"/>
                <w:color w:val="auto"/>
                <w:sz w:val="21"/>
                <w:szCs w:val="21"/>
                <w:highlight w:val="none"/>
                <w:lang w:val="en-US" w:eastAsia="zh-CN"/>
              </w:rPr>
              <w:t xml:space="preserve">定</w:t>
            </w:r>
            <w:r>
              <w:rPr>
                <w:rFonts w:hint="eastAsia" w:ascii="宋体" w:hAnsi="宋体" w:cs="宋体"/>
                <w:color w:val="auto"/>
                <w:sz w:val="21"/>
                <w:szCs w:val="21"/>
                <w:highlight w:val="none"/>
                <w:lang w:val="en-US" w:eastAsia="zh-CN"/>
              </w:rPr>
              <w:t xml:space="preserve">拍摄</w:t>
            </w:r>
            <w:r>
              <w:rPr>
                <w:rFonts w:hint="eastAsia" w:ascii="宋体" w:hAnsi="宋体" w:eastAsia="宋体" w:cs="宋体"/>
                <w:color w:val="auto"/>
                <w:sz w:val="21"/>
                <w:szCs w:val="21"/>
                <w:highlight w:val="none"/>
                <w:lang w:val="en-US" w:eastAsia="zh-CN" w:bidi="hi-IN"/>
              </w:rPr>
              <w:t xml:space="preserve">现场照片，为确保施工安全，进场施工的车辆不得私自改型使用）。</w:t>
            </w:r>
            <w:r>
              <w:rPr>
                <w:rFonts w:hint="eastAsia" w:ascii="宋体" w:hAnsi="宋体" w:eastAsia="宋体" w:cs="宋体"/>
                <w:color w:val="auto"/>
                <w:sz w:val="21"/>
                <w:szCs w:val="21"/>
                <w:highlight w:val="none"/>
                <w:lang w:val="en-US" w:eastAsia="zh-CN" w:bidi="ar-SA"/>
              </w:rPr>
              <w:t xml:space="preserve">提供齐全的得4分，</w:t>
            </w:r>
            <w:r>
              <w:rPr>
                <w:rFonts w:hint="eastAsia" w:ascii="宋体" w:hAnsi="宋体" w:eastAsia="宋体" w:cs="宋体"/>
                <w:b w:val="0"/>
                <w:bCs w:val="0"/>
                <w:color w:val="auto"/>
                <w:sz w:val="21"/>
                <w:szCs w:val="21"/>
                <w:highlight w:val="none"/>
                <w:lang w:val="en-US" w:eastAsia="zh-CN" w:bidi="hi-IN"/>
              </w:rPr>
              <w:t xml:space="preserve">不提供或提供不全的得0分。</w:t>
            </w:r>
            <w:r>
              <w:rPr>
                <w:rFonts w:hint="eastAsia" w:ascii="宋体" w:hAnsi="宋体" w:eastAsia="宋体" w:cs="宋体"/>
                <w:color w:val="auto"/>
                <w:sz w:val="21"/>
                <w:szCs w:val="21"/>
                <w:highlight w:val="none"/>
                <w:lang w:val="en-US" w:eastAsia="zh-CN" w:bidi="ar-SA"/>
              </w:rPr>
              <w:t xml:space="preserve">本项最高得4分。</w:t>
            </w:r>
            <w:r/>
          </w:p>
          <w:p>
            <w:pPr>
              <w:pStyle w:val="659"/>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（2）投标人在满足上述（1）的基础上每多投入1辆</w:t>
            </w:r>
            <w:r>
              <w:rPr>
                <w:rFonts w:hint="eastAsia" w:ascii="宋体" w:hAnsi="宋体" w:eastAsia="宋体" w:cs="宋体"/>
                <w:color w:val="auto"/>
                <w:sz w:val="21"/>
                <w:szCs w:val="21"/>
                <w:highlight w:val="none"/>
                <w:lang w:val="en-US" w:eastAsia="zh-CN" w:bidi="hi-IN"/>
              </w:rPr>
              <w:t xml:space="preserve">巡查维保车或高空专项作业车（车辆行驶证中车辆类型:非载货专项作业）</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hi-IN"/>
              </w:rPr>
              <w:t xml:space="preserve">加1分，最高得2分</w:t>
            </w:r>
            <w:r>
              <w:rPr>
                <w:rFonts w:hint="eastAsia" w:ascii="宋体" w:hAnsi="宋体" w:eastAsia="宋体" w:cs="宋体"/>
                <w:color w:val="auto"/>
                <w:sz w:val="21"/>
                <w:szCs w:val="21"/>
                <w:highlight w:val="none"/>
                <w:lang w:val="en-US" w:eastAsia="zh-CN" w:bidi="ar-SA"/>
              </w:rPr>
              <w:t xml:space="preserve">。</w:t>
            </w:r>
            <w:r/>
          </w:p>
          <w:p>
            <w:pPr>
              <w:numPr>
                <w:ilvl w:val="0"/>
                <w:numId w:val="0"/>
              </w:numP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hi-IN"/>
              </w:rPr>
              <w:t xml:space="preserve">（3）高空专项作业车是属于高空作业危险行业，本着对投标人单位员工负责，上述</w:t>
            </w:r>
            <w:r>
              <w:rPr>
                <w:rFonts w:hint="eastAsia" w:ascii="宋体" w:hAnsi="宋体" w:eastAsia="宋体" w:cs="宋体"/>
                <w:color w:val="auto"/>
                <w:sz w:val="21"/>
                <w:szCs w:val="21"/>
                <w:highlight w:val="none"/>
                <w:lang w:eastAsia="zh-CN" w:bidi="hi-IN"/>
              </w:rPr>
              <w:t xml:space="preserve">维保</w:t>
            </w:r>
            <w:r>
              <w:rPr>
                <w:rFonts w:hint="eastAsia" w:ascii="宋体" w:hAnsi="宋体" w:eastAsia="宋体" w:cs="宋体"/>
                <w:color w:val="auto"/>
                <w:sz w:val="21"/>
                <w:szCs w:val="21"/>
                <w:highlight w:val="none"/>
                <w:lang w:val="en-US" w:eastAsia="zh-CN" w:bidi="hi-IN"/>
              </w:rPr>
              <w:t xml:space="preserve">施工的“高空专项作业车辆”需办理保险公司电子有效的①"特种车第三者责任保险、②特种车车上人员责任保险(乘客)"(电子保单)。与此同时，为防意外和不可抗力事件提供保障，对高处作业人员需办理③“团体人身意外伤害保险”。（</w:t>
            </w:r>
            <w:r>
              <w:rPr>
                <w:rFonts w:hint="eastAsia" w:ascii="宋体" w:hAnsi="宋体" w:eastAsia="宋体" w:cs="宋体"/>
                <w:color w:val="auto"/>
                <w:sz w:val="21"/>
                <w:szCs w:val="21"/>
                <w:highlight w:val="none"/>
                <w:lang w:val="en-US" w:eastAsia="zh-CN" w:bidi="ar-SA"/>
              </w:rPr>
              <w:t xml:space="preserve">投标时需提供提供电子</w:t>
            </w:r>
            <w:r>
              <w:rPr>
                <w:rFonts w:hint="eastAsia" w:ascii="宋体" w:hAnsi="宋体" w:eastAsia="宋体" w:cs="宋体"/>
                <w:color w:val="auto"/>
                <w:sz w:val="21"/>
                <w:szCs w:val="21"/>
                <w:highlight w:val="none"/>
                <w:lang w:val="en-US" w:eastAsia="zh-CN" w:bidi="hi-IN"/>
              </w:rPr>
              <w:t xml:space="preserve">保单</w:t>
            </w:r>
            <w:r>
              <w:rPr>
                <w:rFonts w:hint="eastAsia" w:ascii="宋体" w:hAnsi="宋体" w:eastAsia="宋体" w:cs="宋体"/>
                <w:color w:val="auto"/>
                <w:sz w:val="21"/>
                <w:szCs w:val="21"/>
                <w:highlight w:val="none"/>
                <w:lang w:val="en-US" w:eastAsia="zh-CN" w:bidi="ar-SA"/>
              </w:rPr>
              <w:t xml:space="preserve">，提供齐全的得2分，不提供得0分）</w:t>
            </w:r>
            <w:r/>
          </w:p>
          <w:p>
            <w:pPr>
              <w:numPr>
                <w:ilvl w:val="0"/>
                <w:numId w:val="0"/>
              </w:numPr>
              <w:keepLines w:val="0"/>
              <w:keepNext w:val="0"/>
              <w:pageBreakBefore w:val="0"/>
              <w:spacing w:line="360" w:lineRule="exact"/>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hi-IN"/>
              </w:rPr>
              <w:t xml:space="preserve">注：1.拟投入车辆如是投标人自有的，需提供有效期内行驶证原件扫描件，高空专项作业车还需提供提升后能够反映底盘车架具有4个液压升降臂抬高稳定拍摄现场照片，行驶证中车辆使用性质须与上述要求一致。2.拟投入车辆如是投标人租赁的，需提供有效期行驶证原件扫描件及租赁合同原件扫描件；高空专项作业车还需提供提升后能够反映底盘车架具有4个液压升降臂抬高稳定拍摄现场照片，行驶证中车辆使用性质须与上述要求一致。</w:t>
            </w:r>
            <w:r/>
          </w:p>
        </w:tc>
      </w:tr>
      <w:tr>
        <w:trPr>
          <w:trHeight w:val="90"/>
        </w:trPr>
        <w:tc>
          <w:tcPr>
            <w:tcW w:w="114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方案</w:t>
            </w:r>
            <w:r/>
          </w:p>
        </w:tc>
        <w:tc>
          <w:tcPr>
            <w:tcW w:w="732"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分</w:t>
            </w:r>
            <w:r/>
          </w:p>
        </w:tc>
        <w:tc>
          <w:tcPr>
            <w:tcW w:w="8741"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1、根据招标文件要求及投标人提供的维</w:t>
            </w:r>
            <w:r>
              <w:rPr>
                <w:rFonts w:hint="eastAsia" w:ascii="宋体" w:hAnsi="宋体" w:eastAsia="宋体" w:cs="宋体"/>
                <w:color w:val="auto"/>
                <w:sz w:val="21"/>
                <w:szCs w:val="21"/>
                <w:highlight w:val="none"/>
                <w:lang w:eastAsia="zh-CN" w:bidi="hi-IN"/>
              </w:rPr>
              <w:t xml:space="preserve">保服务</w:t>
            </w:r>
            <w:r>
              <w:rPr>
                <w:rFonts w:hint="eastAsia" w:ascii="宋体" w:hAnsi="宋体" w:eastAsia="宋体" w:cs="宋体"/>
                <w:color w:val="auto"/>
                <w:sz w:val="21"/>
                <w:szCs w:val="21"/>
                <w:highlight w:val="none"/>
                <w:lang w:bidi="hi-IN"/>
              </w:rPr>
              <w:t xml:space="preserve">方案,内容应包括但不限于：维</w:t>
            </w:r>
            <w:r>
              <w:rPr>
                <w:rFonts w:hint="eastAsia" w:ascii="宋体" w:hAnsi="宋体" w:eastAsia="宋体" w:cs="宋体"/>
                <w:color w:val="auto"/>
                <w:sz w:val="21"/>
                <w:szCs w:val="21"/>
                <w:highlight w:val="none"/>
                <w:lang w:eastAsia="zh-CN" w:bidi="hi-IN"/>
              </w:rPr>
              <w:t xml:space="preserve">保①</w:t>
            </w:r>
            <w:r>
              <w:rPr>
                <w:rFonts w:hint="eastAsia" w:ascii="宋体" w:hAnsi="宋体" w:eastAsia="宋体" w:cs="宋体"/>
                <w:color w:val="auto"/>
                <w:sz w:val="21"/>
                <w:szCs w:val="21"/>
                <w:highlight w:val="none"/>
                <w:lang w:bidi="hi-IN"/>
              </w:rPr>
              <w:t xml:space="preserve">人员组织架构、②维</w:t>
            </w:r>
            <w:r>
              <w:rPr>
                <w:rFonts w:hint="eastAsia" w:ascii="宋体" w:hAnsi="宋体" w:eastAsia="宋体" w:cs="宋体"/>
                <w:color w:val="auto"/>
                <w:sz w:val="21"/>
                <w:szCs w:val="21"/>
                <w:highlight w:val="none"/>
                <w:lang w:eastAsia="zh-CN" w:bidi="hi-IN"/>
              </w:rPr>
              <w:t xml:space="preserve">保</w:t>
            </w:r>
            <w:r>
              <w:rPr>
                <w:rFonts w:hint="eastAsia" w:ascii="宋体" w:hAnsi="宋体" w:eastAsia="宋体" w:cs="宋体"/>
                <w:color w:val="auto"/>
                <w:sz w:val="21"/>
                <w:szCs w:val="21"/>
                <w:highlight w:val="none"/>
                <w:lang w:bidi="hi-IN"/>
              </w:rPr>
              <w:t xml:space="preserve">人员能力、③维</w:t>
            </w:r>
            <w:r>
              <w:rPr>
                <w:rFonts w:hint="eastAsia" w:ascii="宋体" w:hAnsi="宋体" w:eastAsia="宋体" w:cs="宋体"/>
                <w:color w:val="auto"/>
                <w:sz w:val="21"/>
                <w:szCs w:val="21"/>
                <w:highlight w:val="none"/>
                <w:lang w:eastAsia="zh-CN" w:bidi="hi-IN"/>
              </w:rPr>
              <w:t xml:space="preserve">保</w:t>
            </w:r>
            <w:r>
              <w:rPr>
                <w:rFonts w:hint="eastAsia" w:ascii="宋体" w:hAnsi="宋体" w:eastAsia="宋体" w:cs="宋体"/>
                <w:color w:val="auto"/>
                <w:sz w:val="21"/>
                <w:szCs w:val="21"/>
                <w:highlight w:val="none"/>
                <w:lang w:bidi="hi-IN"/>
              </w:rPr>
              <w:t xml:space="preserve">服务方式、④维保流程⑤</w:t>
            </w:r>
            <w:r>
              <w:rPr>
                <w:rFonts w:hint="eastAsia" w:ascii="宋体" w:hAnsi="宋体" w:eastAsia="宋体" w:cs="宋体"/>
                <w:color w:val="auto"/>
                <w:sz w:val="21"/>
                <w:szCs w:val="21"/>
                <w:highlight w:val="none"/>
                <w:lang w:val="en-US" w:eastAsia="zh-CN" w:bidi="ar-SA"/>
              </w:rPr>
              <w:t xml:space="preserve">信息技术服务</w:t>
            </w:r>
            <w:r>
              <w:rPr>
                <w:rFonts w:hint="eastAsia" w:ascii="宋体" w:hAnsi="宋体" w:eastAsia="宋体" w:cs="宋体"/>
                <w:color w:val="auto"/>
                <w:sz w:val="21"/>
                <w:szCs w:val="21"/>
                <w:highlight w:val="none"/>
                <w:lang w:bidi="hi-IN"/>
              </w:rPr>
              <w:t xml:space="preserve">等内容</w:t>
            </w:r>
            <w:r>
              <w:rPr>
                <w:rFonts w:hint="eastAsia" w:ascii="宋体" w:hAnsi="宋体" w:eastAsia="宋体" w:cs="宋体"/>
                <w:color w:val="auto"/>
                <w:sz w:val="21"/>
                <w:szCs w:val="21"/>
                <w:highlight w:val="none"/>
                <w:lang w:val="en-US" w:eastAsia="zh-CN" w:bidi="hi-IN"/>
              </w:rPr>
              <w:t xml:space="preserve">进行综合评分，</w:t>
            </w:r>
            <w:r>
              <w:rPr>
                <w:rFonts w:hint="eastAsia" w:ascii="宋体" w:hAnsi="宋体" w:eastAsia="宋体" w:cs="宋体"/>
                <w:color w:val="auto"/>
                <w:sz w:val="21"/>
                <w:szCs w:val="21"/>
                <w:highlight w:val="none"/>
                <w:lang w:bidi="hi-IN"/>
              </w:rPr>
              <w:t xml:space="preserve">评委根据投标人提供的维护方案进行评审：</w:t>
            </w:r>
            <w:r>
              <w:rPr>
                <w:rFonts w:hint="eastAsia" w:ascii="宋体" w:hAnsi="宋体" w:eastAsia="宋体" w:cs="宋体"/>
                <w:color w:val="auto"/>
                <w:sz w:val="21"/>
                <w:szCs w:val="21"/>
                <w:highlight w:val="none"/>
                <w:lang w:val="en-US" w:eastAsia="zh-CN" w:bidi="hi-IN"/>
              </w:rPr>
              <w:t xml:space="preserve">优于项目需求</w:t>
            </w:r>
            <w:r>
              <w:rPr>
                <w:rFonts w:hint="eastAsia" w:ascii="宋体" w:hAnsi="宋体" w:eastAsia="宋体" w:cs="宋体"/>
                <w:color w:val="auto"/>
                <w:sz w:val="21"/>
                <w:szCs w:val="21"/>
                <w:highlight w:val="none"/>
                <w:lang w:bidi="hi-IN"/>
              </w:rPr>
              <w:t xml:space="preserve">得</w:t>
            </w:r>
            <w:r>
              <w:rPr>
                <w:rFonts w:hint="eastAsia" w:ascii="宋体" w:hAnsi="宋体" w:eastAsia="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rPr>
                <w:rFonts w:hint="eastAsia" w:ascii="宋体" w:hAnsi="宋体" w:eastAsia="宋体" w:cs="宋体"/>
                <w:color w:val="auto"/>
                <w:sz w:val="21"/>
                <w:szCs w:val="21"/>
                <w:highlight w:val="none"/>
                <w:lang w:val="en-US" w:eastAsia="zh-CN" w:bidi="hi-IN"/>
              </w:rPr>
              <w:t xml:space="preserve">内容略有缺失、合理性及可行性有欠缺的得6分，</w:t>
            </w:r>
            <w:r>
              <w:rPr>
                <w:rFonts w:hint="eastAsia" w:ascii="宋体" w:hAnsi="宋体" w:eastAsia="宋体" w:cs="宋体"/>
                <w:color w:val="auto"/>
                <w:sz w:val="21"/>
                <w:szCs w:val="21"/>
                <w:highlight w:val="none"/>
                <w:lang w:eastAsia="zh-CN" w:bidi="hi-IN"/>
              </w:rPr>
              <w:t xml:space="preserve">服务</w:t>
            </w:r>
            <w:r>
              <w:rPr>
                <w:rFonts w:hint="eastAsia" w:ascii="宋体" w:hAnsi="宋体" w:eastAsia="宋体" w:cs="宋体"/>
                <w:color w:val="auto"/>
                <w:sz w:val="21"/>
                <w:szCs w:val="21"/>
                <w:highlight w:val="none"/>
                <w:lang w:bidi="hi-IN"/>
              </w:rPr>
              <w:t xml:space="preserve">方案</w:t>
            </w:r>
            <w:r>
              <w:rPr>
                <w:rFonts w:hint="eastAsia" w:ascii="宋体" w:hAnsi="宋体" w:eastAsia="宋体" w:cs="宋体"/>
                <w:color w:val="auto"/>
                <w:sz w:val="21"/>
                <w:szCs w:val="21"/>
                <w:highlight w:val="none"/>
                <w:lang w:val="en-US" w:eastAsia="zh-CN" w:bidi="hi-IN"/>
              </w:rPr>
              <w:t xml:space="preserve">无可行性、无针对性得2分，无此项内容不得分。</w:t>
            </w:r>
            <w:r/>
          </w:p>
          <w:p>
            <w:pPr>
              <w:pStyle w:val="686"/>
              <w:numPr>
                <w:ilvl w:val="0"/>
                <w:numId w:val="0"/>
              </w:numPr>
              <w:jc w:val="left"/>
              <w:keepLines w:val="0"/>
              <w:keepNext w:val="0"/>
              <w:pageBreakBefore w:val="0"/>
              <w:spacing w:line="360" w:lineRule="exac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2、投标人需</w:t>
            </w:r>
            <w:r>
              <w:rPr>
                <w:rFonts w:hint="eastAsia" w:ascii="宋体" w:hAnsi="宋体" w:eastAsia="宋体" w:cs="宋体"/>
                <w:color w:val="auto"/>
                <w:sz w:val="21"/>
                <w:szCs w:val="21"/>
                <w:highlight w:val="none"/>
                <w:lang w:eastAsia="zh-CN" w:bidi="hi-IN"/>
              </w:rPr>
              <w:t xml:space="preserve">对</w:t>
            </w:r>
            <w:r>
              <w:rPr>
                <w:rFonts w:hint="eastAsia" w:ascii="宋体" w:hAnsi="宋体" w:eastAsia="宋体" w:cs="宋体"/>
                <w:color w:val="auto"/>
                <w:sz w:val="21"/>
                <w:szCs w:val="21"/>
                <w:highlight w:val="none"/>
                <w:lang w:bidi="hi-IN"/>
              </w:rPr>
              <w:t xml:space="preserve">维</w:t>
            </w:r>
            <w:r>
              <w:rPr>
                <w:rFonts w:hint="eastAsia" w:ascii="宋体" w:hAnsi="宋体" w:eastAsia="宋体" w:cs="宋体"/>
                <w:color w:val="auto"/>
                <w:sz w:val="21"/>
                <w:szCs w:val="21"/>
                <w:highlight w:val="none"/>
                <w:lang w:eastAsia="zh-CN" w:bidi="hi-IN"/>
              </w:rPr>
              <w:t xml:space="preserve">保项目中存在的难点（分析）提供解决方案，</w:t>
            </w:r>
            <w:r>
              <w:rPr>
                <w:rFonts w:hint="eastAsia" w:ascii="宋体" w:hAnsi="宋体" w:eastAsia="宋体" w:cs="宋体"/>
                <w:color w:val="auto"/>
                <w:sz w:val="21"/>
                <w:szCs w:val="21"/>
                <w:highlight w:val="none"/>
                <w:lang w:bidi="hi-IN"/>
              </w:rPr>
              <w:t xml:space="preserve">内容应包括但不限于：①</w:t>
            </w:r>
            <w:r>
              <w:rPr>
                <w:rFonts w:hint="eastAsia" w:ascii="宋体" w:hAnsi="宋体" w:eastAsia="宋体" w:cs="宋体"/>
                <w:color w:val="auto"/>
                <w:sz w:val="21"/>
                <w:szCs w:val="21"/>
                <w:highlight w:val="none"/>
                <w:lang w:eastAsia="zh-CN" w:bidi="hi-IN"/>
              </w:rPr>
              <w:t xml:space="preserve">电警维保②公路卡口、测速卡口维保③违停等非现场执法设备维保④设备传输管线链路维保⑤</w:t>
            </w:r>
            <w:r>
              <w:rPr>
                <w:rFonts w:hint="eastAsia" w:ascii="宋体" w:hAnsi="宋体" w:eastAsia="宋体" w:cs="宋体"/>
                <w:b w:val="0"/>
                <w:bCs w:val="0"/>
                <w:color w:val="auto"/>
                <w:sz w:val="21"/>
                <w:szCs w:val="21"/>
                <w:highlight w:val="none"/>
                <w:lang w:val="en-US" w:eastAsia="zh-CN" w:bidi="hi-IN"/>
              </w:rPr>
              <w:t xml:space="preserve">对路口“显示大屏、</w:t>
            </w:r>
            <w:r>
              <w:rPr>
                <w:rFonts w:hint="eastAsia" w:ascii="宋体" w:hAnsi="宋体" w:eastAsia="宋体" w:cs="宋体"/>
                <w:b w:val="0"/>
                <w:bCs w:val="0"/>
                <w:color w:val="auto"/>
                <w:sz w:val="21"/>
                <w:szCs w:val="21"/>
                <w:highlight w:val="none"/>
                <w:u w:val="none"/>
                <w:lang w:val="en-US" w:eastAsia="zh-CN" w:bidi="hi-IN"/>
              </w:rPr>
              <w:t xml:space="preserve">信</w:t>
            </w:r>
            <w:r>
              <w:rPr>
                <w:rFonts w:hint="eastAsia" w:ascii="宋体" w:hAnsi="宋体" w:eastAsia="宋体" w:cs="宋体"/>
                <w:b w:val="0"/>
                <w:bCs w:val="0"/>
                <w:color w:val="auto"/>
                <w:sz w:val="21"/>
                <w:szCs w:val="21"/>
                <w:highlight w:val="none"/>
                <w:lang w:val="en-US" w:eastAsia="zh-CN" w:bidi="hi-IN"/>
              </w:rPr>
              <w:t xml:space="preserve">息发布主机”维保</w:t>
            </w:r>
            <w:r>
              <w:rPr>
                <w:rFonts w:hint="eastAsia" w:ascii="宋体" w:hAnsi="宋体" w:eastAsia="宋体" w:cs="宋体"/>
                <w:color w:val="auto"/>
                <w:sz w:val="21"/>
                <w:szCs w:val="21"/>
                <w:highlight w:val="none"/>
                <w:lang w:bidi="hi-IN"/>
              </w:rPr>
              <w:t xml:space="preserve">等</w:t>
            </w:r>
            <w:r>
              <w:rPr>
                <w:rFonts w:hint="eastAsia" w:ascii="宋体" w:hAnsi="宋体" w:eastAsia="宋体" w:cs="宋体"/>
                <w:color w:val="auto"/>
                <w:sz w:val="21"/>
                <w:szCs w:val="21"/>
                <w:highlight w:val="none"/>
                <w:lang w:eastAsia="zh-CN" w:bidi="hi-IN"/>
              </w:rPr>
              <w:t xml:space="preserve">解决方案</w:t>
            </w:r>
            <w:r>
              <w:rPr>
                <w:rFonts w:hint="eastAsia" w:ascii="宋体" w:hAnsi="宋体" w:eastAsia="宋体" w:cs="宋体"/>
                <w:color w:val="auto"/>
                <w:sz w:val="21"/>
                <w:szCs w:val="21"/>
                <w:highlight w:val="none"/>
                <w:lang w:val="en-US" w:eastAsia="zh-CN" w:bidi="hi-IN"/>
              </w:rPr>
              <w:t xml:space="preserve">进行综合评分，</w:t>
            </w:r>
            <w:r>
              <w:rPr>
                <w:rFonts w:hint="eastAsia" w:ascii="宋体" w:hAnsi="宋体" w:eastAsia="宋体" w:cs="宋体"/>
                <w:color w:val="auto"/>
                <w:sz w:val="21"/>
                <w:szCs w:val="21"/>
                <w:highlight w:val="none"/>
                <w:lang w:bidi="hi-IN"/>
              </w:rPr>
              <w:t xml:space="preserve">评委根据投标人提供的</w:t>
            </w:r>
            <w:r>
              <w:rPr>
                <w:rFonts w:hint="eastAsia" w:ascii="宋体" w:hAnsi="宋体" w:eastAsia="宋体" w:cs="宋体"/>
                <w:color w:val="auto"/>
                <w:sz w:val="21"/>
                <w:szCs w:val="21"/>
                <w:highlight w:val="none"/>
                <w:lang w:eastAsia="zh-CN" w:bidi="hi-IN"/>
              </w:rPr>
              <w:t xml:space="preserve">解决</w:t>
            </w:r>
            <w:r>
              <w:rPr>
                <w:rFonts w:hint="eastAsia" w:ascii="宋体" w:hAnsi="宋体" w:eastAsia="宋体" w:cs="宋体"/>
                <w:color w:val="auto"/>
                <w:sz w:val="21"/>
                <w:szCs w:val="21"/>
                <w:highlight w:val="none"/>
                <w:lang w:bidi="hi-IN"/>
              </w:rPr>
              <w:t xml:space="preserve">方案进行评审：</w:t>
            </w:r>
            <w:r>
              <w:rPr>
                <w:rFonts w:hint="eastAsia" w:ascii="宋体" w:hAnsi="宋体" w:eastAsia="宋体" w:cs="宋体"/>
                <w:color w:val="auto"/>
                <w:sz w:val="21"/>
                <w:szCs w:val="21"/>
                <w:highlight w:val="none"/>
                <w:lang w:val="en-US" w:eastAsia="zh-CN" w:bidi="hi-IN"/>
              </w:rPr>
              <w:t xml:space="preserve">优于项目需求</w:t>
            </w:r>
            <w:r>
              <w:rPr>
                <w:rFonts w:hint="eastAsia" w:ascii="宋体" w:hAnsi="宋体" w:eastAsia="宋体" w:cs="宋体"/>
                <w:color w:val="auto"/>
                <w:sz w:val="21"/>
                <w:szCs w:val="21"/>
                <w:highlight w:val="none"/>
                <w:lang w:bidi="hi-IN"/>
              </w:rPr>
              <w:t xml:space="preserve">得</w:t>
            </w:r>
            <w:r>
              <w:rPr>
                <w:rFonts w:hint="eastAsia" w:ascii="宋体" w:hAnsi="宋体" w:eastAsia="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rPr>
                <w:rFonts w:hint="eastAsia" w:ascii="宋体" w:hAnsi="宋体" w:eastAsia="宋体" w:cs="宋体"/>
                <w:color w:val="auto"/>
                <w:sz w:val="21"/>
                <w:szCs w:val="21"/>
                <w:highlight w:val="none"/>
                <w:lang w:val="en-US" w:eastAsia="zh-CN" w:bidi="hi-IN"/>
              </w:rPr>
              <w:t xml:space="preserve">内容略有缺失、合理性及可行性有欠缺的得6分，</w:t>
            </w:r>
            <w:r>
              <w:rPr>
                <w:rFonts w:hint="eastAsia" w:ascii="宋体" w:hAnsi="宋体" w:eastAsia="宋体" w:cs="宋体"/>
                <w:color w:val="auto"/>
                <w:sz w:val="21"/>
                <w:szCs w:val="21"/>
                <w:highlight w:val="none"/>
                <w:lang w:eastAsia="zh-CN" w:bidi="hi-IN"/>
              </w:rPr>
              <w:t xml:space="preserve">服务</w:t>
            </w:r>
            <w:r>
              <w:rPr>
                <w:rFonts w:hint="eastAsia" w:ascii="宋体" w:hAnsi="宋体" w:eastAsia="宋体" w:cs="宋体"/>
                <w:color w:val="auto"/>
                <w:sz w:val="21"/>
                <w:szCs w:val="21"/>
                <w:highlight w:val="none"/>
                <w:lang w:bidi="hi-IN"/>
              </w:rPr>
              <w:t xml:space="preserve">方案</w:t>
            </w:r>
            <w:r>
              <w:rPr>
                <w:rFonts w:hint="eastAsia" w:ascii="宋体" w:hAnsi="宋体" w:eastAsia="宋体" w:cs="宋体"/>
                <w:color w:val="auto"/>
                <w:sz w:val="21"/>
                <w:szCs w:val="21"/>
                <w:highlight w:val="none"/>
                <w:lang w:val="en-US" w:eastAsia="zh-CN" w:bidi="hi-IN"/>
              </w:rPr>
              <w:t xml:space="preserve">无可行性、无针对性得2分，无此项内容不得分。</w:t>
            </w:r>
            <w:r/>
          </w:p>
          <w:p>
            <w:pPr>
              <w:pStyle w:val="656"/>
              <w:keepLines w:val="0"/>
              <w:keepNext w:val="0"/>
              <w:pageBreakBefore w:val="0"/>
              <w:spacing w:after="0" w:line="360" w:lineRule="exact"/>
              <w:widowControl w:val="off"/>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3、</w:t>
            </w:r>
            <w:r>
              <w:rPr>
                <w:rFonts w:hint="eastAsia" w:ascii="宋体" w:hAnsi="宋体" w:eastAsia="宋体" w:cs="宋体"/>
                <w:color w:val="auto"/>
                <w:sz w:val="21"/>
                <w:szCs w:val="21"/>
                <w:highlight w:val="none"/>
                <w:lang w:bidi="hi-IN"/>
              </w:rPr>
              <w:t xml:space="preserve">投标人</w:t>
            </w:r>
            <w:r>
              <w:rPr>
                <w:rFonts w:hint="eastAsia" w:ascii="宋体" w:hAnsi="宋体" w:eastAsia="宋体" w:cs="宋体"/>
                <w:color w:val="auto"/>
                <w:sz w:val="21"/>
                <w:szCs w:val="21"/>
                <w:highlight w:val="none"/>
                <w:lang w:eastAsia="zh-CN" w:bidi="hi-IN"/>
              </w:rPr>
              <w:t xml:space="preserve">针对</w:t>
            </w:r>
            <w:r>
              <w:rPr>
                <w:rFonts w:hint="eastAsia" w:ascii="宋体" w:hAnsi="宋体" w:eastAsia="宋体" w:cs="宋体"/>
                <w:color w:val="auto"/>
                <w:sz w:val="21"/>
                <w:szCs w:val="21"/>
                <w:highlight w:val="none"/>
                <w:lang w:bidi="hi-IN"/>
              </w:rPr>
              <w:t xml:space="preserve">维</w:t>
            </w:r>
            <w:r>
              <w:rPr>
                <w:rFonts w:hint="eastAsia" w:ascii="宋体" w:hAnsi="宋体" w:eastAsia="宋体" w:cs="宋体"/>
                <w:color w:val="auto"/>
                <w:sz w:val="21"/>
                <w:szCs w:val="21"/>
                <w:highlight w:val="none"/>
                <w:lang w:eastAsia="zh-CN" w:bidi="hi-IN"/>
              </w:rPr>
              <w:t xml:space="preserve">保项目</w:t>
            </w:r>
            <w:r>
              <w:rPr>
                <w:rFonts w:hint="eastAsia" w:ascii="宋体" w:hAnsi="宋体" w:eastAsia="宋体" w:cs="宋体"/>
                <w:color w:val="auto"/>
                <w:sz w:val="21"/>
                <w:szCs w:val="21"/>
                <w:highlight w:val="none"/>
                <w:lang w:bidi="hi-IN"/>
              </w:rPr>
              <w:t xml:space="preserve">提供</w:t>
            </w:r>
            <w:r>
              <w:rPr>
                <w:rFonts w:hint="eastAsia" w:ascii="宋体" w:hAnsi="宋体" w:eastAsia="宋体" w:cs="宋体"/>
                <w:color w:val="auto"/>
                <w:sz w:val="21"/>
                <w:szCs w:val="21"/>
                <w:highlight w:val="none"/>
                <w:lang w:eastAsia="zh-CN" w:bidi="hi-IN"/>
              </w:rPr>
              <w:t xml:space="preserve">系统性的</w:t>
            </w:r>
            <w:r>
              <w:rPr>
                <w:rFonts w:hint="eastAsia" w:ascii="宋体" w:hAnsi="宋体" w:eastAsia="宋体" w:cs="宋体"/>
                <w:color w:val="auto"/>
                <w:sz w:val="21"/>
                <w:szCs w:val="21"/>
                <w:highlight w:val="none"/>
                <w:lang w:bidi="hi-IN"/>
              </w:rPr>
              <w:t xml:space="preserve">维</w:t>
            </w:r>
            <w:r>
              <w:rPr>
                <w:rFonts w:hint="eastAsia" w:ascii="宋体" w:hAnsi="宋体" w:eastAsia="宋体" w:cs="宋体"/>
                <w:color w:val="auto"/>
                <w:sz w:val="21"/>
                <w:szCs w:val="21"/>
                <w:highlight w:val="none"/>
                <w:lang w:eastAsia="zh-CN" w:bidi="hi-IN"/>
              </w:rPr>
              <w:t xml:space="preserve">保实施</w:t>
            </w:r>
            <w:r>
              <w:rPr>
                <w:rFonts w:hint="eastAsia" w:ascii="宋体" w:hAnsi="宋体" w:eastAsia="宋体" w:cs="宋体"/>
                <w:color w:val="auto"/>
                <w:sz w:val="21"/>
                <w:szCs w:val="21"/>
                <w:highlight w:val="none"/>
                <w:lang w:bidi="hi-IN"/>
              </w:rPr>
              <w:t xml:space="preserve">方案,内容应包括但不限于：</w:t>
            </w:r>
            <w:r>
              <w:rPr>
                <w:rFonts w:hint="eastAsia" w:ascii="宋体" w:hAnsi="宋体" w:eastAsia="宋体" w:cs="宋体"/>
                <w:color w:val="auto"/>
                <w:sz w:val="21"/>
                <w:szCs w:val="21"/>
                <w:highlight w:val="none"/>
                <w:lang w:eastAsia="zh-CN" w:bidi="hi-IN"/>
              </w:rPr>
              <w:t xml:space="preserve">①</w:t>
            </w:r>
            <w:r>
              <w:rPr>
                <w:rFonts w:hint="eastAsia" w:ascii="宋体" w:hAnsi="宋体" w:eastAsia="宋体" w:cs="宋体"/>
                <w:b w:val="0"/>
                <w:bCs w:val="0"/>
                <w:color w:val="auto"/>
                <w:sz w:val="21"/>
                <w:szCs w:val="21"/>
                <w:highlight w:val="none"/>
                <w:u w:val="none"/>
                <w:lang w:val="zh-CN" w:eastAsia="zh-CN" w:bidi="hi-IN"/>
              </w:rPr>
              <w:t xml:space="preserve">前端等设备</w:t>
            </w:r>
            <w:r>
              <w:rPr>
                <w:rFonts w:hint="eastAsia" w:ascii="宋体" w:hAnsi="宋体" w:eastAsia="宋体" w:cs="宋体"/>
                <w:b w:val="0"/>
                <w:bCs w:val="0"/>
                <w:color w:val="auto"/>
                <w:sz w:val="21"/>
                <w:szCs w:val="21"/>
                <w:highlight w:val="none"/>
                <w:lang w:val="en-US" w:eastAsia="zh-CN" w:bidi="hi-IN"/>
              </w:rPr>
              <w:t xml:space="preserve">维保响应</w:t>
            </w:r>
            <w:r>
              <w:rPr>
                <w:rFonts w:hint="eastAsia" w:ascii="宋体" w:hAnsi="宋体" w:eastAsia="宋体" w:cs="宋体"/>
                <w:color w:val="auto"/>
                <w:sz w:val="21"/>
                <w:szCs w:val="21"/>
                <w:highlight w:val="none"/>
                <w:lang w:bidi="hi-IN"/>
              </w:rPr>
              <w:t xml:space="preserve">、②</w:t>
            </w:r>
            <w:r>
              <w:rPr>
                <w:rFonts w:hint="eastAsia" w:ascii="宋体" w:hAnsi="宋体" w:eastAsia="宋体" w:cs="宋体"/>
                <w:b w:val="0"/>
                <w:bCs w:val="0"/>
                <w:color w:val="auto"/>
                <w:sz w:val="21"/>
                <w:szCs w:val="21"/>
                <w:highlight w:val="none"/>
                <w:u w:val="none"/>
                <w:lang w:val="zh-CN" w:eastAsia="zh-CN" w:bidi="hi-IN"/>
              </w:rPr>
              <w:t xml:space="preserve">前端等设备</w:t>
            </w:r>
            <w:r>
              <w:rPr>
                <w:rFonts w:hint="eastAsia" w:ascii="宋体" w:hAnsi="宋体" w:eastAsia="宋体" w:cs="宋体"/>
                <w:b w:val="0"/>
                <w:bCs w:val="0"/>
                <w:color w:val="auto"/>
                <w:sz w:val="21"/>
                <w:szCs w:val="21"/>
                <w:highlight w:val="none"/>
                <w:lang w:val="en-US" w:eastAsia="zh-CN" w:bidi="hi-IN"/>
              </w:rPr>
              <w:t xml:space="preserve">维保要求</w:t>
            </w:r>
            <w:r>
              <w:rPr>
                <w:rFonts w:hint="eastAsia" w:ascii="宋体" w:hAnsi="宋体" w:eastAsia="宋体" w:cs="宋体"/>
                <w:color w:val="auto"/>
                <w:sz w:val="21"/>
                <w:szCs w:val="21"/>
                <w:highlight w:val="none"/>
                <w:lang w:bidi="hi-IN"/>
              </w:rPr>
              <w:t xml:space="preserve">、③</w:t>
            </w:r>
            <w:r>
              <w:rPr>
                <w:rFonts w:hint="eastAsia" w:ascii="宋体" w:hAnsi="宋体" w:eastAsia="宋体" w:cs="宋体"/>
                <w:b w:val="0"/>
                <w:bCs w:val="0"/>
                <w:color w:val="auto"/>
                <w:sz w:val="21"/>
                <w:szCs w:val="21"/>
                <w:highlight w:val="none"/>
                <w:u w:val="none"/>
                <w:lang w:val="zh-CN" w:eastAsia="zh-CN" w:bidi="hi-IN"/>
              </w:rPr>
              <w:t xml:space="preserve">设备</w:t>
            </w:r>
            <w:r>
              <w:rPr>
                <w:rFonts w:hint="eastAsia" w:ascii="宋体" w:hAnsi="宋体" w:eastAsia="宋体" w:cs="宋体"/>
                <w:b w:val="0"/>
                <w:bCs w:val="0"/>
                <w:color w:val="auto"/>
                <w:sz w:val="21"/>
                <w:szCs w:val="21"/>
                <w:highlight w:val="none"/>
                <w:lang w:val="en-US" w:eastAsia="zh-CN" w:bidi="hi-IN"/>
              </w:rPr>
              <w:t xml:space="preserve">维保工作的</w:t>
            </w:r>
            <w:r>
              <w:rPr>
                <w:rFonts w:hint="eastAsia" w:ascii="宋体" w:hAnsi="宋体" w:eastAsia="宋体" w:cs="宋体"/>
                <w:color w:val="auto"/>
                <w:sz w:val="21"/>
                <w:szCs w:val="21"/>
                <w:highlight w:val="none"/>
                <w:lang w:val="en-US" w:eastAsia="zh-CN" w:bidi="ar-SA"/>
              </w:rPr>
              <w:t xml:space="preserve">信息安全</w:t>
            </w:r>
            <w:r>
              <w:rPr>
                <w:rFonts w:hint="eastAsia" w:ascii="宋体" w:hAnsi="宋体" w:eastAsia="宋体" w:cs="宋体"/>
                <w:color w:val="auto"/>
                <w:sz w:val="21"/>
                <w:szCs w:val="21"/>
                <w:highlight w:val="none"/>
                <w:lang w:eastAsia="zh-CN" w:bidi="hi-IN"/>
              </w:rPr>
              <w:t xml:space="preserve">、</w:t>
            </w:r>
            <w:r>
              <w:rPr>
                <w:rFonts w:hint="eastAsia" w:ascii="宋体" w:hAnsi="宋体" w:eastAsia="宋体" w:cs="宋体"/>
                <w:color w:val="auto"/>
                <w:sz w:val="21"/>
                <w:szCs w:val="21"/>
                <w:highlight w:val="none"/>
                <w:lang w:bidi="hi-IN"/>
              </w:rPr>
              <w:t xml:space="preserve">④维</w:t>
            </w:r>
            <w:r>
              <w:rPr>
                <w:rFonts w:hint="eastAsia" w:ascii="宋体" w:hAnsi="宋体" w:eastAsia="宋体" w:cs="宋体"/>
                <w:color w:val="auto"/>
                <w:sz w:val="21"/>
                <w:szCs w:val="21"/>
                <w:highlight w:val="none"/>
                <w:lang w:eastAsia="zh-CN" w:bidi="hi-IN"/>
              </w:rPr>
              <w:t xml:space="preserve">保过程的</w:t>
            </w:r>
            <w:r>
              <w:rPr>
                <w:rFonts w:hint="eastAsia" w:ascii="宋体" w:hAnsi="宋体" w:eastAsia="宋体" w:cs="宋体"/>
                <w:color w:val="auto"/>
                <w:sz w:val="21"/>
                <w:szCs w:val="21"/>
                <w:highlight w:val="none"/>
                <w:lang w:val="en-US" w:eastAsia="zh-CN" w:bidi="hi-IN"/>
              </w:rPr>
              <w:t xml:space="preserve">技术支撑及</w:t>
            </w:r>
            <w:r>
              <w:rPr>
                <w:rFonts w:hint="eastAsia" w:ascii="宋体" w:hAnsi="宋体" w:eastAsia="宋体" w:cs="宋体"/>
                <w:b w:val="0"/>
                <w:bCs w:val="0"/>
                <w:color w:val="auto"/>
                <w:sz w:val="21"/>
                <w:szCs w:val="21"/>
                <w:highlight w:val="none"/>
                <w:u w:val="none"/>
                <w:lang w:val="en-US" w:eastAsia="zh-CN" w:bidi="hi-IN"/>
              </w:rPr>
              <w:t xml:space="preserve">平台安全“补丁”升级服务、</w:t>
            </w:r>
            <w:r>
              <w:rPr>
                <w:rFonts w:hint="eastAsia" w:ascii="宋体" w:hAnsi="宋体" w:eastAsia="宋体" w:cs="宋体"/>
                <w:color w:val="auto"/>
                <w:sz w:val="21"/>
                <w:szCs w:val="21"/>
                <w:highlight w:val="none"/>
                <w:lang w:bidi="hi-IN"/>
              </w:rPr>
              <w:t xml:space="preserve">⑤维</w:t>
            </w:r>
            <w:r>
              <w:rPr>
                <w:rFonts w:hint="eastAsia" w:ascii="宋体" w:hAnsi="宋体" w:eastAsia="宋体" w:cs="宋体"/>
                <w:color w:val="auto"/>
                <w:sz w:val="21"/>
                <w:szCs w:val="21"/>
                <w:highlight w:val="none"/>
                <w:lang w:eastAsia="zh-CN" w:bidi="hi-IN"/>
              </w:rPr>
              <w:t xml:space="preserve">保</w:t>
            </w:r>
            <w:r>
              <w:rPr>
                <w:rFonts w:hint="eastAsia" w:ascii="宋体" w:hAnsi="宋体" w:eastAsia="宋体" w:cs="宋体"/>
                <w:b w:val="0"/>
                <w:bCs w:val="0"/>
                <w:color w:val="auto"/>
                <w:sz w:val="21"/>
                <w:szCs w:val="21"/>
                <w:highlight w:val="none"/>
                <w:lang w:val="en-US" w:eastAsia="zh-CN" w:bidi="hi-IN"/>
              </w:rPr>
              <w:t xml:space="preserve">常驻服务响应保障</w:t>
            </w:r>
            <w:r>
              <w:rPr>
                <w:rFonts w:hint="eastAsia" w:ascii="宋体" w:hAnsi="宋体" w:eastAsia="宋体" w:cs="宋体"/>
                <w:color w:val="auto"/>
                <w:sz w:val="21"/>
                <w:szCs w:val="21"/>
                <w:highlight w:val="none"/>
                <w:lang w:bidi="hi-IN"/>
              </w:rPr>
              <w:t xml:space="preserve">等内容</w:t>
            </w:r>
            <w:r>
              <w:rPr>
                <w:rFonts w:hint="eastAsia" w:ascii="宋体" w:hAnsi="宋体" w:eastAsia="宋体" w:cs="宋体"/>
                <w:color w:val="auto"/>
                <w:sz w:val="21"/>
                <w:szCs w:val="21"/>
                <w:highlight w:val="none"/>
                <w:lang w:val="en-US" w:eastAsia="zh-CN" w:bidi="hi-IN"/>
              </w:rPr>
              <w:t xml:space="preserve">进行综合评分，</w:t>
            </w:r>
            <w:r>
              <w:rPr>
                <w:rFonts w:hint="eastAsia" w:ascii="宋体" w:hAnsi="宋体" w:eastAsia="宋体" w:cs="宋体"/>
                <w:color w:val="auto"/>
                <w:sz w:val="21"/>
                <w:szCs w:val="21"/>
                <w:highlight w:val="none"/>
                <w:lang w:bidi="hi-IN"/>
              </w:rPr>
              <w:t xml:space="preserve">评委根据投标人提供的</w:t>
            </w:r>
            <w:r>
              <w:rPr>
                <w:rFonts w:hint="eastAsia" w:ascii="宋体" w:hAnsi="宋体" w:eastAsia="宋体" w:cs="宋体"/>
                <w:color w:val="auto"/>
                <w:sz w:val="21"/>
                <w:szCs w:val="21"/>
                <w:highlight w:val="none"/>
                <w:lang w:eastAsia="zh-CN" w:bidi="hi-IN"/>
              </w:rPr>
              <w:t xml:space="preserve">实施</w:t>
            </w:r>
            <w:r>
              <w:rPr>
                <w:rFonts w:hint="eastAsia" w:ascii="宋体" w:hAnsi="宋体" w:eastAsia="宋体" w:cs="宋体"/>
                <w:color w:val="auto"/>
                <w:sz w:val="21"/>
                <w:szCs w:val="21"/>
                <w:highlight w:val="none"/>
                <w:lang w:bidi="hi-IN"/>
              </w:rPr>
              <w:t xml:space="preserve">方案进行评审：</w:t>
            </w:r>
            <w:r>
              <w:rPr>
                <w:rFonts w:hint="eastAsia" w:ascii="宋体" w:hAnsi="宋体" w:eastAsia="宋体" w:cs="宋体"/>
                <w:color w:val="auto"/>
                <w:sz w:val="21"/>
                <w:szCs w:val="21"/>
                <w:highlight w:val="none"/>
                <w:lang w:val="en-US" w:eastAsia="zh-CN" w:bidi="hi-IN"/>
              </w:rPr>
              <w:t xml:space="preserve">优于项目需求</w:t>
            </w:r>
            <w:r>
              <w:rPr>
                <w:rFonts w:hint="eastAsia" w:ascii="宋体" w:hAnsi="宋体" w:eastAsia="宋体" w:cs="宋体"/>
                <w:color w:val="auto"/>
                <w:sz w:val="21"/>
                <w:szCs w:val="21"/>
                <w:highlight w:val="none"/>
                <w:lang w:bidi="hi-IN"/>
              </w:rPr>
              <w:t xml:space="preserve">得</w:t>
            </w:r>
            <w:r>
              <w:rPr>
                <w:rFonts w:hint="eastAsia" w:ascii="宋体" w:hAnsi="宋体" w:eastAsia="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rPr>
                <w:rFonts w:hint="eastAsia" w:ascii="宋体" w:hAnsi="宋体" w:eastAsia="宋体" w:cs="宋体"/>
                <w:color w:val="auto"/>
                <w:sz w:val="21"/>
                <w:szCs w:val="21"/>
                <w:highlight w:val="none"/>
                <w:lang w:val="en-US" w:eastAsia="zh-CN" w:bidi="hi-IN"/>
              </w:rPr>
              <w:t xml:space="preserve">内容略有缺失、合理性及可行性有欠缺的得6分，</w:t>
            </w:r>
            <w:r>
              <w:rPr>
                <w:rFonts w:hint="eastAsia" w:ascii="宋体" w:hAnsi="宋体" w:eastAsia="宋体" w:cs="宋体"/>
                <w:color w:val="auto"/>
                <w:sz w:val="21"/>
                <w:szCs w:val="21"/>
                <w:highlight w:val="none"/>
                <w:lang w:eastAsia="zh-CN" w:bidi="hi-IN"/>
              </w:rPr>
              <w:t xml:space="preserve">服务</w:t>
            </w:r>
            <w:r>
              <w:rPr>
                <w:rFonts w:hint="eastAsia" w:ascii="宋体" w:hAnsi="宋体" w:eastAsia="宋体" w:cs="宋体"/>
                <w:color w:val="auto"/>
                <w:sz w:val="21"/>
                <w:szCs w:val="21"/>
                <w:highlight w:val="none"/>
                <w:lang w:bidi="hi-IN"/>
              </w:rPr>
              <w:t xml:space="preserve">方案</w:t>
            </w:r>
            <w:r>
              <w:rPr>
                <w:rFonts w:hint="eastAsia" w:ascii="宋体" w:hAnsi="宋体" w:eastAsia="宋体" w:cs="宋体"/>
                <w:color w:val="auto"/>
                <w:sz w:val="21"/>
                <w:szCs w:val="21"/>
                <w:highlight w:val="none"/>
                <w:lang w:val="en-US" w:eastAsia="zh-CN" w:bidi="hi-IN"/>
              </w:rPr>
              <w:t xml:space="preserve">无可行性、无针对性得2分，无此项内容不得分。</w:t>
            </w:r>
            <w:r/>
          </w:p>
          <w:p>
            <w:pPr>
              <w:numPr>
                <w:ilvl w:val="0"/>
                <w:numId w:val="0"/>
              </w:num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4、</w:t>
            </w:r>
            <w:r>
              <w:rPr>
                <w:rFonts w:hint="eastAsia" w:ascii="宋体" w:hAnsi="宋体" w:eastAsia="宋体" w:cs="宋体"/>
                <w:color w:val="auto"/>
                <w:sz w:val="21"/>
                <w:szCs w:val="21"/>
                <w:highlight w:val="none"/>
                <w:lang w:bidi="hi-IN"/>
              </w:rPr>
              <w:t xml:space="preserve">投标人</w:t>
            </w:r>
            <w:r>
              <w:rPr>
                <w:rFonts w:hint="eastAsia" w:ascii="宋体" w:hAnsi="宋体" w:eastAsia="宋体" w:cs="宋体"/>
                <w:color w:val="auto"/>
                <w:sz w:val="21"/>
                <w:szCs w:val="21"/>
                <w:highlight w:val="none"/>
                <w:lang w:eastAsia="zh-CN" w:bidi="hi-IN"/>
              </w:rPr>
              <w:t xml:space="preserve">在</w:t>
            </w:r>
            <w:r>
              <w:rPr>
                <w:rFonts w:hint="eastAsia" w:ascii="宋体" w:hAnsi="宋体" w:eastAsia="宋体" w:cs="宋体"/>
                <w:color w:val="auto"/>
                <w:sz w:val="21"/>
                <w:szCs w:val="21"/>
                <w:highlight w:val="none"/>
                <w:lang w:bidi="hi-IN"/>
              </w:rPr>
              <w:t xml:space="preserve">维</w:t>
            </w:r>
            <w:r>
              <w:rPr>
                <w:rFonts w:hint="eastAsia" w:ascii="宋体" w:hAnsi="宋体" w:eastAsia="宋体" w:cs="宋体"/>
                <w:color w:val="auto"/>
                <w:sz w:val="21"/>
                <w:szCs w:val="21"/>
                <w:highlight w:val="none"/>
                <w:lang w:eastAsia="zh-CN" w:bidi="hi-IN"/>
              </w:rPr>
              <w:t xml:space="preserve">保施工过程中</w:t>
            </w:r>
            <w:r>
              <w:rPr>
                <w:rFonts w:hint="eastAsia" w:ascii="宋体" w:hAnsi="宋体" w:eastAsia="宋体" w:cs="宋体"/>
                <w:color w:val="auto"/>
                <w:sz w:val="21"/>
                <w:szCs w:val="21"/>
                <w:highlight w:val="none"/>
                <w:lang w:bidi="hi-IN"/>
              </w:rPr>
              <w:t xml:space="preserve">提供</w:t>
            </w:r>
            <w:r>
              <w:rPr>
                <w:rFonts w:hint="eastAsia" w:ascii="宋体" w:hAnsi="宋体" w:eastAsia="宋体" w:cs="宋体"/>
                <w:color w:val="auto"/>
                <w:sz w:val="21"/>
                <w:szCs w:val="21"/>
                <w:highlight w:val="none"/>
                <w:lang w:eastAsia="zh-CN" w:bidi="hi-IN"/>
              </w:rPr>
              <w:t xml:space="preserve">的“</w:t>
            </w:r>
            <w:r>
              <w:rPr>
                <w:rFonts w:hint="eastAsia" w:ascii="宋体" w:hAnsi="宋体" w:eastAsia="宋体" w:cs="宋体"/>
                <w:color w:val="auto"/>
                <w:sz w:val="21"/>
                <w:szCs w:val="21"/>
                <w:highlight w:val="none"/>
                <w:lang w:val="zh-CN" w:bidi="hi-IN"/>
              </w:rPr>
              <w:t xml:space="preserve">安全管理体系及安全保障措施”</w:t>
            </w:r>
            <w:r>
              <w:rPr>
                <w:rFonts w:hint="eastAsia" w:ascii="宋体" w:hAnsi="宋体" w:eastAsia="宋体" w:cs="宋体"/>
                <w:color w:val="auto"/>
                <w:sz w:val="21"/>
                <w:szCs w:val="21"/>
                <w:highlight w:val="none"/>
                <w:lang w:eastAsia="zh-CN" w:bidi="hi-IN"/>
              </w:rPr>
              <w:t xml:space="preserve">，</w:t>
            </w:r>
            <w:r>
              <w:rPr>
                <w:rFonts w:hint="eastAsia" w:ascii="宋体" w:hAnsi="宋体" w:eastAsia="宋体" w:cs="宋体"/>
                <w:color w:val="auto"/>
                <w:sz w:val="21"/>
                <w:szCs w:val="21"/>
                <w:highlight w:val="none"/>
                <w:lang w:bidi="hi-IN"/>
              </w:rPr>
              <w:t xml:space="preserve">内容应包括但不限于：</w:t>
            </w:r>
            <w:r>
              <w:rPr>
                <w:rFonts w:hint="eastAsia" w:ascii="宋体" w:hAnsi="宋体" w:eastAsia="宋体" w:cs="宋体"/>
                <w:color w:val="auto"/>
                <w:sz w:val="21"/>
                <w:szCs w:val="21"/>
                <w:highlight w:val="none"/>
                <w:lang w:eastAsia="zh-CN" w:bidi="hi-IN"/>
              </w:rPr>
              <w:t xml:space="preserve">①</w:t>
            </w:r>
            <w:r>
              <w:rPr>
                <w:rFonts w:hint="eastAsia" w:ascii="宋体" w:hAnsi="宋体" w:eastAsia="宋体" w:cs="宋体"/>
                <w:color w:val="auto"/>
                <w:sz w:val="21"/>
                <w:szCs w:val="21"/>
                <w:highlight w:val="none"/>
                <w:lang w:bidi="hi-IN"/>
              </w:rPr>
              <w:t xml:space="preserve">安全管理体系、②安全管理制度、③安全岗位职责的健全、④</w:t>
            </w:r>
            <w:r>
              <w:rPr>
                <w:rFonts w:hint="eastAsia" w:ascii="宋体" w:hAnsi="宋体" w:eastAsia="宋体" w:cs="宋体"/>
                <w:color w:val="auto"/>
                <w:sz w:val="21"/>
                <w:szCs w:val="21"/>
                <w:highlight w:val="none"/>
                <w:lang w:eastAsia="zh-CN" w:bidi="hi-IN"/>
              </w:rPr>
              <w:t xml:space="preserve">人员</w:t>
            </w:r>
            <w:r>
              <w:rPr>
                <w:rFonts w:hint="eastAsia" w:ascii="宋体" w:hAnsi="宋体" w:eastAsia="宋体" w:cs="宋体"/>
                <w:color w:val="auto"/>
                <w:sz w:val="21"/>
                <w:szCs w:val="21"/>
                <w:highlight w:val="none"/>
                <w:lang w:bidi="hi-IN"/>
              </w:rPr>
              <w:t xml:space="preserve">安全</w:t>
            </w:r>
            <w:r>
              <w:rPr>
                <w:rFonts w:hint="eastAsia" w:ascii="宋体" w:hAnsi="宋体" w:eastAsia="宋体" w:cs="宋体"/>
                <w:color w:val="auto"/>
                <w:sz w:val="21"/>
                <w:szCs w:val="21"/>
                <w:highlight w:val="none"/>
                <w:lang w:eastAsia="zh-CN" w:bidi="hi-IN"/>
              </w:rPr>
              <w:t xml:space="preserve">保障</w:t>
            </w:r>
            <w:r>
              <w:rPr>
                <w:rFonts w:hint="eastAsia" w:ascii="宋体" w:hAnsi="宋体" w:eastAsia="宋体" w:cs="宋体"/>
                <w:color w:val="auto"/>
                <w:sz w:val="21"/>
                <w:szCs w:val="21"/>
                <w:highlight w:val="none"/>
                <w:lang w:bidi="hi-IN"/>
              </w:rPr>
              <w:t xml:space="preserve">措施</w:t>
            </w:r>
            <w:r>
              <w:rPr>
                <w:rFonts w:hint="eastAsia" w:ascii="宋体" w:hAnsi="宋体" w:eastAsia="宋体" w:cs="宋体"/>
                <w:color w:val="auto"/>
                <w:sz w:val="21"/>
                <w:szCs w:val="21"/>
                <w:highlight w:val="none"/>
                <w:lang w:eastAsia="zh-CN" w:bidi="hi-IN"/>
              </w:rPr>
              <w:t xml:space="preserve">、⑤车辆使用安全使用⑥作业现场安全管控、⑦设备与工具的安全管理</w:t>
            </w:r>
            <w:r>
              <w:rPr>
                <w:rFonts w:hint="eastAsia" w:ascii="宋体" w:hAnsi="宋体" w:eastAsia="宋体" w:cs="宋体"/>
                <w:color w:val="auto"/>
                <w:sz w:val="21"/>
                <w:szCs w:val="21"/>
                <w:highlight w:val="none"/>
                <w:lang w:val="en-US" w:eastAsia="zh-CN" w:bidi="hi-IN"/>
              </w:rPr>
              <w:t xml:space="preserve">等</w:t>
            </w:r>
            <w:r>
              <w:rPr>
                <w:rFonts w:hint="eastAsia" w:ascii="宋体" w:hAnsi="宋体" w:eastAsia="宋体" w:cs="宋体"/>
                <w:color w:val="auto"/>
                <w:sz w:val="21"/>
                <w:szCs w:val="21"/>
                <w:highlight w:val="none"/>
                <w:lang w:bidi="hi-IN"/>
              </w:rPr>
              <w:t xml:space="preserve">内容</w:t>
            </w:r>
            <w:r>
              <w:rPr>
                <w:rFonts w:hint="eastAsia" w:ascii="宋体" w:hAnsi="宋体" w:eastAsia="宋体" w:cs="宋体"/>
                <w:color w:val="auto"/>
                <w:sz w:val="21"/>
                <w:szCs w:val="21"/>
                <w:highlight w:val="none"/>
                <w:lang w:val="en-US" w:eastAsia="zh-CN" w:bidi="hi-IN"/>
              </w:rPr>
              <w:t xml:space="preserve">进行综合评分，</w:t>
            </w:r>
            <w:r>
              <w:rPr>
                <w:rFonts w:hint="eastAsia" w:ascii="宋体" w:hAnsi="宋体" w:eastAsia="宋体" w:cs="宋体"/>
                <w:color w:val="auto"/>
                <w:sz w:val="21"/>
                <w:szCs w:val="21"/>
                <w:highlight w:val="none"/>
                <w:lang w:bidi="hi-IN"/>
              </w:rPr>
              <w:t xml:space="preserve">评委根据投标人提供的</w:t>
            </w:r>
            <w:r>
              <w:rPr>
                <w:rFonts w:hint="eastAsia" w:ascii="宋体" w:hAnsi="宋体" w:eastAsia="宋体" w:cs="宋体"/>
                <w:color w:val="auto"/>
                <w:sz w:val="21"/>
                <w:szCs w:val="21"/>
                <w:highlight w:val="none"/>
                <w:lang w:val="zh-CN" w:bidi="hi-IN"/>
              </w:rPr>
              <w:t xml:space="preserve">安全管理体系及保障措施</w:t>
            </w:r>
            <w:r>
              <w:rPr>
                <w:rFonts w:hint="eastAsia" w:ascii="宋体" w:hAnsi="宋体" w:eastAsia="宋体" w:cs="宋体"/>
                <w:color w:val="auto"/>
                <w:sz w:val="21"/>
                <w:szCs w:val="21"/>
                <w:highlight w:val="none"/>
                <w:lang w:bidi="hi-IN"/>
              </w:rPr>
              <w:t xml:space="preserve">进行评审：</w:t>
            </w:r>
            <w:r>
              <w:rPr>
                <w:rFonts w:hint="eastAsia" w:ascii="宋体" w:hAnsi="宋体" w:eastAsia="宋体" w:cs="宋体"/>
                <w:color w:val="auto"/>
                <w:sz w:val="21"/>
                <w:szCs w:val="21"/>
                <w:highlight w:val="none"/>
                <w:lang w:val="en-US" w:eastAsia="zh-CN" w:bidi="hi-IN"/>
              </w:rPr>
              <w:t xml:space="preserve">优于项目需求</w:t>
            </w:r>
            <w:r>
              <w:rPr>
                <w:rFonts w:hint="eastAsia" w:ascii="宋体" w:hAnsi="宋体" w:eastAsia="宋体" w:cs="宋体"/>
                <w:color w:val="auto"/>
                <w:sz w:val="21"/>
                <w:szCs w:val="21"/>
                <w:highlight w:val="none"/>
                <w:lang w:bidi="hi-IN"/>
              </w:rPr>
              <w:t xml:space="preserve">得</w:t>
            </w:r>
            <w:r>
              <w:rPr>
                <w:rFonts w:hint="eastAsia" w:ascii="宋体" w:hAnsi="宋体" w:eastAsia="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rPr>
                <w:rFonts w:hint="eastAsia" w:ascii="宋体" w:hAnsi="宋体" w:eastAsia="宋体" w:cs="宋体"/>
                <w:color w:val="auto"/>
                <w:sz w:val="21"/>
                <w:szCs w:val="21"/>
                <w:highlight w:val="none"/>
                <w:lang w:val="en-US" w:eastAsia="zh-CN" w:bidi="hi-IN"/>
              </w:rPr>
              <w:t xml:space="preserve">内容略有缺失、合理性及可行性有欠缺的得6分，</w:t>
            </w:r>
            <w:r>
              <w:rPr>
                <w:rFonts w:hint="eastAsia" w:ascii="宋体" w:hAnsi="宋体" w:eastAsia="宋体" w:cs="宋体"/>
                <w:color w:val="auto"/>
                <w:sz w:val="21"/>
                <w:szCs w:val="21"/>
                <w:highlight w:val="none"/>
                <w:lang w:eastAsia="zh-CN" w:bidi="hi-IN"/>
              </w:rPr>
              <w:t xml:space="preserve">服务</w:t>
            </w:r>
            <w:r>
              <w:rPr>
                <w:rFonts w:hint="eastAsia" w:ascii="宋体" w:hAnsi="宋体" w:eastAsia="宋体" w:cs="宋体"/>
                <w:color w:val="auto"/>
                <w:sz w:val="21"/>
                <w:szCs w:val="21"/>
                <w:highlight w:val="none"/>
                <w:lang w:bidi="hi-IN"/>
              </w:rPr>
              <w:t xml:space="preserve">方案</w:t>
            </w:r>
            <w:r>
              <w:rPr>
                <w:rFonts w:hint="eastAsia" w:ascii="宋体" w:hAnsi="宋体" w:eastAsia="宋体" w:cs="宋体"/>
                <w:color w:val="auto"/>
                <w:sz w:val="21"/>
                <w:szCs w:val="21"/>
                <w:highlight w:val="none"/>
                <w:lang w:val="en-US" w:eastAsia="zh-CN" w:bidi="hi-IN"/>
              </w:rPr>
              <w:t xml:space="preserve">无可行性、无针对性得2分，无此项内容不得分。</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hi-IN"/>
              </w:rPr>
              <w:t xml:space="preserve">5、</w:t>
            </w:r>
            <w:r>
              <w:rPr>
                <w:rFonts w:hint="eastAsia" w:ascii="宋体" w:hAnsi="宋体" w:eastAsia="宋体" w:cs="宋体"/>
                <w:color w:val="auto"/>
                <w:sz w:val="21"/>
                <w:szCs w:val="21"/>
                <w:highlight w:val="none"/>
                <w:lang w:bidi="hi-IN"/>
              </w:rPr>
              <w:t xml:space="preserve">投标人提供的应急处理方案，内容应包括但不限于：①应急预案、②应急故障处理、③应急保障团队、④重大活动及节假日保障措施⑤施工现场预防性安全措施等内容</w:t>
            </w:r>
            <w:r>
              <w:rPr>
                <w:rFonts w:hint="eastAsia" w:ascii="宋体" w:hAnsi="宋体" w:eastAsia="宋体" w:cs="宋体"/>
                <w:color w:val="auto"/>
                <w:sz w:val="21"/>
                <w:szCs w:val="21"/>
                <w:highlight w:val="none"/>
                <w:lang w:val="en-US" w:eastAsia="zh-CN" w:bidi="hi-IN"/>
              </w:rPr>
              <w:t xml:space="preserve">进行综合评分，</w:t>
            </w:r>
            <w:r>
              <w:rPr>
                <w:rFonts w:hint="eastAsia" w:ascii="宋体" w:hAnsi="宋体" w:eastAsia="宋体" w:cs="宋体"/>
                <w:color w:val="auto"/>
                <w:sz w:val="21"/>
                <w:szCs w:val="21"/>
                <w:highlight w:val="none"/>
                <w:lang w:bidi="hi-IN"/>
              </w:rPr>
              <w:t xml:space="preserve">评委根据投标人提供的</w:t>
            </w:r>
            <w:r>
              <w:rPr>
                <w:rFonts w:hint="eastAsia" w:ascii="宋体" w:hAnsi="宋体" w:eastAsia="宋体" w:cs="宋体"/>
                <w:color w:val="auto"/>
                <w:sz w:val="21"/>
                <w:szCs w:val="21"/>
                <w:highlight w:val="none"/>
                <w:lang w:eastAsia="zh-CN" w:bidi="hi-IN"/>
              </w:rPr>
              <w:t xml:space="preserve">“</w:t>
            </w:r>
            <w:r>
              <w:rPr>
                <w:rFonts w:hint="eastAsia" w:ascii="宋体" w:hAnsi="宋体" w:eastAsia="宋体" w:cs="宋体"/>
                <w:color w:val="auto"/>
                <w:sz w:val="21"/>
                <w:szCs w:val="21"/>
                <w:highlight w:val="none"/>
                <w:lang w:bidi="hi-IN"/>
              </w:rPr>
              <w:t xml:space="preserve">应急处理方案</w:t>
            </w:r>
            <w:r>
              <w:rPr>
                <w:rFonts w:hint="eastAsia" w:ascii="宋体" w:hAnsi="宋体" w:eastAsia="宋体" w:cs="宋体"/>
                <w:color w:val="auto"/>
                <w:sz w:val="21"/>
                <w:szCs w:val="21"/>
                <w:highlight w:val="none"/>
                <w:lang w:eastAsia="zh-CN" w:bidi="hi-IN"/>
              </w:rPr>
              <w:t xml:space="preserve">”</w:t>
            </w:r>
            <w:r>
              <w:rPr>
                <w:rFonts w:hint="eastAsia" w:ascii="宋体" w:hAnsi="宋体" w:eastAsia="宋体" w:cs="宋体"/>
                <w:color w:val="auto"/>
                <w:sz w:val="21"/>
                <w:szCs w:val="21"/>
                <w:highlight w:val="none"/>
                <w:lang w:bidi="hi-IN"/>
              </w:rPr>
              <w:t xml:space="preserve">进行评审</w:t>
            </w:r>
            <w:r>
              <w:rPr>
                <w:rFonts w:hint="eastAsia" w:ascii="宋体" w:hAnsi="宋体" w:eastAsia="宋体" w:cs="宋体"/>
                <w:color w:val="auto"/>
                <w:sz w:val="21"/>
                <w:szCs w:val="21"/>
                <w:highlight w:val="none"/>
                <w:lang w:eastAsia="zh-CN" w:bidi="hi-IN"/>
              </w:rPr>
              <w:t xml:space="preserve">。</w:t>
            </w:r>
            <w:r>
              <w:rPr>
                <w:rFonts w:hint="eastAsia" w:ascii="宋体" w:hAnsi="宋体" w:eastAsia="宋体" w:cs="宋体"/>
                <w:color w:val="auto"/>
                <w:sz w:val="21"/>
                <w:szCs w:val="21"/>
                <w:highlight w:val="none"/>
                <w:lang w:val="en-US" w:eastAsia="zh-CN" w:bidi="hi-IN"/>
              </w:rPr>
              <w:t xml:space="preserve">优于项目需求</w:t>
            </w:r>
            <w:r>
              <w:rPr>
                <w:rFonts w:hint="eastAsia" w:ascii="宋体" w:hAnsi="宋体" w:eastAsia="宋体" w:cs="宋体"/>
                <w:color w:val="auto"/>
                <w:sz w:val="21"/>
                <w:szCs w:val="21"/>
                <w:highlight w:val="none"/>
                <w:lang w:bidi="hi-IN"/>
              </w:rPr>
              <w:t xml:space="preserve">得</w:t>
            </w:r>
            <w:r>
              <w:rPr>
                <w:rFonts w:hint="eastAsia" w:ascii="宋体" w:hAnsi="宋体" w:eastAsia="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rPr>
                <w:rFonts w:hint="eastAsia" w:ascii="宋体" w:hAnsi="宋体" w:eastAsia="宋体" w:cs="宋体"/>
                <w:color w:val="auto"/>
                <w:sz w:val="21"/>
                <w:szCs w:val="21"/>
                <w:highlight w:val="none"/>
                <w:lang w:val="en-US" w:eastAsia="zh-CN" w:bidi="hi-IN"/>
              </w:rPr>
              <w:t xml:space="preserve">内容略有缺失、合理性及可行性有欠缺的得6分，</w:t>
            </w:r>
            <w:r>
              <w:rPr>
                <w:rFonts w:hint="eastAsia" w:ascii="宋体" w:hAnsi="宋体" w:eastAsia="宋体" w:cs="宋体"/>
                <w:color w:val="auto"/>
                <w:sz w:val="21"/>
                <w:szCs w:val="21"/>
                <w:highlight w:val="none"/>
                <w:lang w:eastAsia="zh-CN" w:bidi="hi-IN"/>
              </w:rPr>
              <w:t xml:space="preserve">服务</w:t>
            </w:r>
            <w:r>
              <w:rPr>
                <w:rFonts w:hint="eastAsia" w:ascii="宋体" w:hAnsi="宋体" w:eastAsia="宋体" w:cs="宋体"/>
                <w:color w:val="auto"/>
                <w:sz w:val="21"/>
                <w:szCs w:val="21"/>
                <w:highlight w:val="none"/>
                <w:lang w:bidi="hi-IN"/>
              </w:rPr>
              <w:t xml:space="preserve">方案</w:t>
            </w:r>
            <w:r>
              <w:rPr>
                <w:rFonts w:hint="eastAsia" w:ascii="宋体" w:hAnsi="宋体" w:eastAsia="宋体" w:cs="宋体"/>
                <w:color w:val="auto"/>
                <w:sz w:val="21"/>
                <w:szCs w:val="21"/>
                <w:highlight w:val="none"/>
                <w:lang w:val="en-US" w:eastAsia="zh-CN" w:bidi="hi-IN"/>
              </w:rPr>
              <w:t xml:space="preserve">无可行性、无针对性得2分，无此项内容不得分。</w:t>
            </w:r>
            <w:r/>
          </w:p>
        </w:tc>
      </w:tr>
      <w:tr>
        <w:trPr>
          <w:trHeight w:val="90"/>
        </w:trPr>
        <w:tc>
          <w:tcPr>
            <w:tcW w:w="1146"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运维能力</w:t>
            </w:r>
            <w:r/>
          </w:p>
        </w:tc>
        <w:tc>
          <w:tcPr>
            <w:tcW w:w="732"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tc>
        <w:tc>
          <w:tcPr>
            <w:tcW w:w="8741" w:type="dxa"/>
            <w:vAlign w:val="center"/>
            <w:textDirection w:val="lrTb"/>
            <w:noWrap w:val="false"/>
          </w:tcPr>
          <w:p>
            <w:pPr>
              <w:pStyle w:val="659"/>
              <w:keepLines w:val="0"/>
              <w:keepNext w:val="0"/>
              <w:pageBreakBefore w:val="0"/>
              <w:spacing w:line="36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SA"/>
              </w:rPr>
              <w:t xml:space="preserve">1、投标人提供2021年1月1日（以合同签订日期为准）以来，第①项具有类似电警、卡口施工与平台接入、质保期维护业绩；第②项具有类似视频图像网道路监控等平台网络设备改造任务配置及实施</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共需提供5个业绩。合同中只具有</w:t>
            </w:r>
            <w:r>
              <w:rPr>
                <w:rFonts w:hint="eastAsia" w:ascii="宋体" w:hAnsi="宋体" w:cs="宋体"/>
                <w:color w:val="auto"/>
                <w:sz w:val="21"/>
                <w:szCs w:val="21"/>
                <w:highlight w:val="none"/>
                <w:lang w:val="en-US" w:eastAsia="zh-CN" w:bidi="ar-SA"/>
              </w:rPr>
              <w:t xml:space="preserve">单项业绩的，该合同得1.5分；</w:t>
            </w:r>
            <w:r>
              <w:rPr>
                <w:rFonts w:hint="eastAsia" w:ascii="宋体" w:hAnsi="宋体" w:eastAsia="宋体" w:cs="宋体"/>
                <w:color w:val="auto"/>
                <w:sz w:val="21"/>
                <w:szCs w:val="21"/>
                <w:highlight w:val="none"/>
                <w:lang w:val="en-US" w:eastAsia="zh-CN" w:bidi="ar-SA"/>
              </w:rPr>
              <w:t xml:space="preserve">合同中</w:t>
            </w:r>
            <w:r>
              <w:rPr>
                <w:rFonts w:hint="eastAsia" w:ascii="宋体" w:hAnsi="宋体" w:cs="宋体"/>
                <w:color w:val="auto"/>
                <w:sz w:val="21"/>
                <w:szCs w:val="21"/>
                <w:highlight w:val="none"/>
                <w:lang w:val="en-US" w:eastAsia="zh-CN" w:bidi="ar-SA"/>
              </w:rPr>
              <w:t xml:space="preserve">同时有两项业绩的</w:t>
            </w:r>
            <w:r>
              <w:rPr>
                <w:rFonts w:hint="eastAsia" w:ascii="宋体" w:hAnsi="宋体" w:eastAsia="宋体" w:cs="宋体"/>
                <w:color w:val="auto"/>
                <w:sz w:val="21"/>
                <w:szCs w:val="21"/>
                <w:highlight w:val="none"/>
                <w:lang w:val="en-US" w:eastAsia="zh-CN" w:bidi="ar-SA"/>
              </w:rPr>
              <w:t xml:space="preserve">，该合同得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分，本项最高得</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分。（需提供中标通知书、合同、竣工验收报告的原件扫描件，如提供的材料中未能体现以上要求的相关内容的，须提供能反映相关内容的证明材料原件扫描件，不提供或提供不全的，则不得分）</w:t>
            </w:r>
            <w:r>
              <w:rPr>
                <w:rFonts w:hint="eastAsia" w:ascii="宋体" w:hAnsi="宋体" w:eastAsia="宋体" w:cs="宋体"/>
                <w:color w:val="auto"/>
                <w:sz w:val="21"/>
                <w:szCs w:val="21"/>
                <w:highlight w:val="none"/>
                <w:lang w:bidi="ar"/>
              </w:rPr>
              <w:t xml:space="preserve">。</w:t>
            </w:r>
            <w:r/>
          </w:p>
        </w:tc>
      </w:tr>
      <w:tr>
        <w:trPr>
          <w:trHeight w:val="90"/>
        </w:trPr>
        <w:tc>
          <w:tcPr>
            <w:tcW w:w="11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41" w:type="dxa"/>
            <w:vAlign w:val="center"/>
            <w:textDirection w:val="lrTb"/>
            <w:noWrap w:val="false"/>
          </w:tcPr>
          <w:p>
            <w:pPr>
              <w:pStyle w:val="659"/>
              <w:numPr>
                <w:ilvl w:val="0"/>
                <w:numId w:val="0"/>
              </w:numPr>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2、为</w:t>
            </w:r>
            <w:r>
              <w:rPr>
                <w:rFonts w:hint="eastAsia" w:ascii="宋体" w:hAnsi="宋体" w:eastAsia="宋体" w:cs="宋体"/>
                <w:color w:val="auto"/>
                <w:sz w:val="21"/>
                <w:szCs w:val="21"/>
                <w:highlight w:val="none"/>
                <w:lang w:val="en-US" w:eastAsia="zh-CN"/>
              </w:rPr>
              <w:t xml:space="preserve">保证平台服务器安全运行，确保</w:t>
            </w:r>
            <w:r>
              <w:rPr>
                <w:rFonts w:hint="eastAsia" w:ascii="宋体" w:hAnsi="宋体" w:eastAsia="宋体" w:cs="宋体"/>
                <w:color w:val="auto"/>
                <w:sz w:val="21"/>
                <w:szCs w:val="21"/>
                <w:highlight w:val="none"/>
              </w:rPr>
              <w:t xml:space="preserve">数据安全，投标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承诺</w:t>
            </w:r>
            <w:r>
              <w:rPr>
                <w:rFonts w:hint="eastAsia" w:ascii="宋体" w:hAnsi="宋体" w:eastAsia="宋体" w:cs="宋体"/>
                <w:color w:val="auto"/>
                <w:sz w:val="21"/>
                <w:szCs w:val="21"/>
                <w:highlight w:val="none"/>
                <w:lang w:val="en-US" w:eastAsia="zh-CN"/>
              </w:rPr>
              <w:t xml:space="preserve">中标后</w:t>
            </w:r>
            <w:r>
              <w:rPr>
                <w:rFonts w:hint="eastAsia" w:ascii="宋体" w:hAnsi="宋体" w:eastAsia="宋体" w:cs="宋体"/>
                <w:color w:val="auto"/>
                <w:sz w:val="21"/>
                <w:szCs w:val="21"/>
                <w:highlight w:val="none"/>
              </w:rPr>
              <w:t xml:space="preserve">提供国家信息中心出具的针对本项目</w:t>
            </w:r>
            <w:r>
              <w:rPr>
                <w:rFonts w:hint="eastAsia" w:ascii="宋体" w:hAnsi="宋体" w:eastAsia="宋体" w:cs="宋体"/>
                <w:color w:val="auto"/>
                <w:sz w:val="21"/>
                <w:szCs w:val="21"/>
                <w:highlight w:val="none"/>
                <w:lang w:val="en-US" w:eastAsia="zh-CN"/>
              </w:rPr>
              <w:t xml:space="preserve">合同期内</w:t>
            </w:r>
            <w:r>
              <w:rPr>
                <w:rFonts w:hint="eastAsia" w:ascii="宋体" w:hAnsi="宋体" w:eastAsia="宋体" w:cs="宋体"/>
                <w:color w:val="auto"/>
                <w:sz w:val="21"/>
                <w:szCs w:val="21"/>
                <w:highlight w:val="none"/>
              </w:rPr>
              <w:t xml:space="preserve">数据恢复服务项目授权书及数据恢复售后服务承诺书</w:t>
            </w:r>
            <w:r>
              <w:rPr>
                <w:rFonts w:hint="eastAsia" w:ascii="宋体" w:hAnsi="宋体" w:eastAsia="宋体" w:cs="宋体"/>
                <w:color w:val="auto"/>
                <w:sz w:val="21"/>
                <w:szCs w:val="21"/>
                <w:highlight w:val="none"/>
                <w:lang w:val="en-US" w:eastAsia="zh-CN"/>
              </w:rPr>
              <w:t xml:space="preserve">的得2分。（承诺书格式自拟），不提供不得分。</w:t>
            </w:r>
            <w:r/>
          </w:p>
          <w:p>
            <w:pPr>
              <w:pStyle w:val="659"/>
              <w:numPr>
                <w:ilvl w:val="0"/>
                <w:numId w:val="0"/>
              </w:num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在项目质量保证期内，对平台存在的安全漏洞，</w:t>
            </w:r>
            <w:r>
              <w:rPr>
                <w:rFonts w:hint="eastAsia" w:ascii="宋体" w:hAnsi="宋体" w:eastAsia="宋体" w:cs="宋体"/>
                <w:color w:val="auto"/>
                <w:sz w:val="21"/>
                <w:szCs w:val="21"/>
                <w:highlight w:val="none"/>
                <w:lang w:val="en-US" w:eastAsia="zh-CN"/>
              </w:rPr>
              <w:t xml:space="preserve">投标人承诺</w:t>
            </w:r>
            <w:r>
              <w:rPr>
                <w:rFonts w:hint="eastAsia" w:ascii="宋体" w:hAnsi="宋体" w:eastAsia="宋体" w:cs="宋体"/>
                <w:color w:val="auto"/>
                <w:sz w:val="21"/>
                <w:szCs w:val="21"/>
                <w:highlight w:val="none"/>
              </w:rPr>
              <w:t xml:space="preserve">为甲方免费提供现有道路视频云平台软件功能补丁的升级服务</w:t>
            </w:r>
            <w:r>
              <w:rPr>
                <w:rFonts w:hint="eastAsia" w:ascii="宋体" w:hAnsi="宋体" w:eastAsia="宋体" w:cs="宋体"/>
                <w:color w:val="auto"/>
                <w:sz w:val="21"/>
                <w:szCs w:val="21"/>
                <w:highlight w:val="none"/>
                <w:lang w:val="en-US" w:eastAsia="zh-CN"/>
              </w:rPr>
              <w:t xml:space="preserve">的得2分。（承诺书格式自拟），不提供不得分。</w:t>
            </w:r>
            <w:r/>
          </w:p>
        </w:tc>
      </w:tr>
      <w:tr>
        <w:trPr>
          <w:trHeight w:val="90"/>
        </w:trPr>
        <w:tc>
          <w:tcPr>
            <w:tcW w:w="1146"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32"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8741" w:type="dxa"/>
            <w:vAlign w:val="center"/>
            <w:textDirection w:val="lrTb"/>
            <w:noWrap w:val="false"/>
          </w:tcPr>
          <w:p>
            <w:pPr>
              <w:pStyle w:val="659"/>
              <w:keepLines w:val="0"/>
              <w:keepNext w:val="0"/>
              <w:pageBreakBefore w:val="0"/>
              <w:spacing w:line="360" w:lineRule="exact"/>
              <w:widowControl w:val="off"/>
              <w:rPr>
                <w:rFonts w:hint="eastAsia" w:ascii="宋体" w:hAnsi="宋体" w:eastAsia="宋体" w:cs="宋体"/>
                <w:b w:val="0"/>
                <w:bCs w:val="0"/>
                <w:color w:val="auto"/>
                <w:sz w:val="21"/>
                <w:szCs w:val="21"/>
                <w:highlight w:val="none"/>
                <w:u w:val="none"/>
                <w:lang w:val="en-US" w:eastAsia="zh-CN" w:bidi="hi-IN"/>
              </w:rPr>
            </w:pPr>
            <w:r>
              <w:rPr>
                <w:rFonts w:hint="eastAsia" w:ascii="宋体" w:hAnsi="宋体" w:eastAsia="宋体" w:cs="宋体"/>
                <w:color w:val="auto"/>
                <w:sz w:val="21"/>
                <w:szCs w:val="21"/>
                <w:highlight w:val="none"/>
                <w:lang w:val="en-US" w:eastAsia="zh-CN"/>
              </w:rPr>
              <w:t xml:space="preserve">4、为保证运维服务顺利进行，投标人需派驻运维工程师2人在维保期内进行驻场服务，</w:t>
            </w:r>
            <w:r>
              <w:rPr>
                <w:rFonts w:hint="eastAsia" w:ascii="宋体" w:hAnsi="宋体" w:eastAsia="宋体" w:cs="宋体"/>
                <w:b w:val="0"/>
                <w:bCs w:val="0"/>
                <w:color w:val="auto"/>
                <w:sz w:val="21"/>
                <w:szCs w:val="21"/>
                <w:highlight w:val="none"/>
                <w:u w:val="none"/>
                <w:lang w:val="en-US" w:eastAsia="zh-CN" w:bidi="hi-IN"/>
              </w:rPr>
              <w:t xml:space="preserve">驻场工程师具有IT运维工程师（中级及以上）证书或者IT服务工程师 （中级及以上）的，每提供1人得3分，最高得6分。（拟派驻场运维工程师可由“企业综合实力”中维保团队成员兼任。）</w:t>
            </w:r>
            <w:r/>
          </w:p>
          <w:p>
            <w:pPr>
              <w:pStyle w:val="659"/>
              <w:keepLines w:val="0"/>
              <w:keepNext w:val="0"/>
              <w:pageBreakBefore w:val="0"/>
              <w:spacing w:line="360" w:lineRule="exact"/>
              <w:widowControl w:val="off"/>
              <w:rPr>
                <w:rFonts w:hint="default" w:ascii="宋体" w:hAnsi="宋体" w:eastAsia="宋体" w:cs="宋体"/>
                <w:b w:val="0"/>
                <w:bCs w:val="0"/>
                <w:color w:val="auto"/>
                <w:sz w:val="21"/>
                <w:szCs w:val="21"/>
                <w:highlight w:val="none"/>
                <w:u w:val="none"/>
                <w:lang w:val="en-US" w:eastAsia="zh-CN" w:bidi="hi-IN"/>
              </w:rPr>
            </w:pPr>
            <w:r>
              <w:rPr>
                <w:rFonts w:hint="eastAsia" w:ascii="宋体" w:hAnsi="宋体" w:eastAsia="宋体" w:cs="宋体"/>
                <w:b w:val="0"/>
                <w:bCs w:val="0"/>
                <w:color w:val="auto"/>
                <w:sz w:val="21"/>
                <w:szCs w:val="21"/>
                <w:highlight w:val="none"/>
                <w:u w:val="none"/>
                <w:lang w:val="en-US" w:eastAsia="zh-CN" w:bidi="hi-IN"/>
              </w:rPr>
              <w:t xml:space="preserve">（投标人拟派驻场运维工程师</w:t>
            </w:r>
            <w:r>
              <w:rPr>
                <w:rFonts w:hint="eastAsia" w:ascii="宋体" w:hAnsi="宋体" w:eastAsia="宋体" w:cs="宋体"/>
                <w:color w:val="auto"/>
                <w:sz w:val="21"/>
                <w:szCs w:val="21"/>
                <w:highlight w:val="none"/>
                <w:lang w:val="en-US" w:eastAsia="zh-CN" w:bidi="hi-IN"/>
              </w:rPr>
              <w:t xml:space="preserve">须提供</w:t>
            </w:r>
            <w:r>
              <w:rPr>
                <w:rFonts w:hint="eastAsia" w:ascii="宋体" w:hAnsi="宋体" w:eastAsia="宋体" w:cs="宋体"/>
                <w:color w:val="auto"/>
                <w:sz w:val="21"/>
                <w:szCs w:val="21"/>
                <w:highlight w:val="none"/>
                <w:lang w:bidi="hi-IN"/>
              </w:rPr>
              <w:t xml:space="preserve">近</w:t>
            </w:r>
            <w:r>
              <w:rPr>
                <w:rFonts w:hint="eastAsia" w:ascii="宋体" w:hAnsi="宋体" w:cs="宋体"/>
                <w:color w:val="auto"/>
                <w:sz w:val="21"/>
                <w:szCs w:val="21"/>
                <w:highlight w:val="none"/>
                <w:lang w:val="en-US" w:eastAsia="zh-CN" w:bidi="hi-IN"/>
              </w:rPr>
              <w:t xml:space="preserve">六个月以来任意一个月</w:t>
            </w:r>
            <w:r>
              <w:rPr>
                <w:rFonts w:hint="eastAsia" w:ascii="宋体" w:hAnsi="宋体" w:eastAsia="宋体" w:cs="宋体"/>
                <w:color w:val="auto"/>
                <w:sz w:val="21"/>
                <w:szCs w:val="21"/>
                <w:highlight w:val="none"/>
                <w:lang w:bidi="hi-IN"/>
              </w:rPr>
              <w:t xml:space="preserve">在本单位缴纳养老保险缴费</w:t>
            </w:r>
            <w:r>
              <w:rPr>
                <w:rFonts w:hint="eastAsia" w:ascii="宋体" w:hAnsi="宋体" w:eastAsia="宋体" w:cs="宋体"/>
                <w:color w:val="auto"/>
                <w:sz w:val="21"/>
                <w:szCs w:val="21"/>
                <w:highlight w:val="none"/>
                <w:lang w:val="en-US" w:eastAsia="zh-CN" w:bidi="hi-IN"/>
              </w:rPr>
              <w:t xml:space="preserve">的</w:t>
            </w:r>
            <w:r>
              <w:rPr>
                <w:rFonts w:hint="eastAsia" w:ascii="宋体" w:hAnsi="宋体" w:eastAsia="宋体" w:cs="宋体"/>
                <w:color w:val="auto"/>
                <w:sz w:val="21"/>
                <w:szCs w:val="21"/>
                <w:highlight w:val="none"/>
                <w:lang w:bidi="hi-IN"/>
              </w:rPr>
              <w:t xml:space="preserve">记录证明</w:t>
            </w:r>
            <w:r>
              <w:rPr>
                <w:rFonts w:hint="eastAsia" w:ascii="宋体" w:hAnsi="宋体" w:eastAsia="宋体" w:cs="宋体"/>
                <w:b w:val="0"/>
                <w:bCs w:val="0"/>
                <w:color w:val="auto"/>
                <w:sz w:val="21"/>
                <w:szCs w:val="21"/>
                <w:highlight w:val="none"/>
                <w:u w:val="none"/>
                <w:lang w:val="en-US" w:eastAsia="zh-CN" w:bidi="hi-IN"/>
              </w:rPr>
              <w:t xml:space="preserve">）。</w:t>
            </w:r>
            <w:r/>
          </w:p>
        </w:tc>
      </w:tr>
    </w:tbl>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bookmarkStart w:id="184" w:name="_Toc27244"/>
      <w:r>
        <w:rPr>
          <w:rFonts w:hint="eastAsia" w:asciiTheme="minorEastAsia" w:hAnsiTheme="minorEastAsia" w:eastAsiaTheme="minorEastAsia" w:cstheme="minorEastAsia"/>
          <w:color w:val="auto"/>
          <w:sz w:val="44"/>
          <w:szCs w:val="44"/>
          <w:highlight w:val="none"/>
        </w:rPr>
        <w:br w:type="page" w:clear="all"/>
      </w:r>
      <w:bookmarkEnd w:id="26"/>
      <w:bookmarkEnd w:id="49"/>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6"/>
      <w:bookmarkEnd w:id="182"/>
      <w:bookmarkEnd w:id="184"/>
      <w:r/>
    </w:p>
    <w:p>
      <w:pPr>
        <w:pStyle w:val="691"/>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691"/>
        <w:jc w:val="center"/>
        <w:spacing w:beforeAutospacing="0" w:afterAutospacing="0"/>
        <w:rPr>
          <w:rFonts w:ascii="宋体" w:hAnsi="宋体" w:eastAsia="宋体" w:cs="宋体"/>
          <w:b/>
          <w:color w:val="auto"/>
          <w:sz w:val="72"/>
          <w:szCs w:val="72"/>
          <w:highlight w:val="none"/>
        </w:rPr>
      </w:pPr>
      <w:r/>
      <w:bookmarkStart w:id="185" w:name="_Hlt26955039"/>
      <w:r/>
      <w:bookmarkEnd w:id="185"/>
      <w:r/>
      <w:bookmarkStart w:id="186" w:name="_Toc26554094"/>
      <w:r/>
      <w:bookmarkEnd w:id="186"/>
      <w:r/>
      <w:bookmarkStart w:id="187" w:name="_Hlt26671244"/>
      <w:r/>
      <w:bookmarkEnd w:id="187"/>
      <w:r/>
      <w:r/>
    </w:p>
    <w:p>
      <w:pPr>
        <w:pStyle w:val="691"/>
        <w:jc w:val="center"/>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691"/>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691"/>
        <w:jc w:val="center"/>
        <w:spacing w:beforeAutospacing="0" w:afterAutospacing="0"/>
        <w:rPr>
          <w:color w:val="auto"/>
          <w:highlight w:val="none"/>
        </w:rPr>
      </w:pPr>
      <w:r>
        <w:rPr>
          <w:color w:val="auto"/>
          <w:highlight w:val="none"/>
        </w:rPr>
        <w:t xml:space="preserve"> </w:t>
      </w:r>
      <w:r/>
    </w:p>
    <w:p>
      <w:pPr>
        <w:pStyle w:val="691"/>
        <w:jc w:val="center"/>
        <w:spacing w:beforeAutospacing="0" w:afterAutospacing="0"/>
        <w:rPr>
          <w:color w:val="auto"/>
          <w:highlight w:val="none"/>
        </w:rPr>
      </w:pPr>
      <w:r>
        <w:rPr>
          <w:color w:val="auto"/>
          <w:highlight w:val="none"/>
        </w:rPr>
        <w:t xml:space="preserve"> </w:t>
      </w:r>
      <w:r/>
    </w:p>
    <w:p>
      <w:pPr>
        <w:pStyle w:val="691"/>
        <w:jc w:val="center"/>
        <w:spacing w:beforeAutospacing="0" w:afterAutospacing="0"/>
        <w:rPr>
          <w:color w:val="auto"/>
          <w:highlight w:val="none"/>
        </w:rPr>
      </w:pPr>
      <w:r>
        <w:rPr>
          <w:color w:val="auto"/>
          <w:highlight w:val="none"/>
        </w:rPr>
        <w:t xml:space="preserve"> </w:t>
      </w:r>
      <w:r/>
    </w:p>
    <w:p>
      <w:pPr>
        <w:pStyle w:val="691"/>
        <w:jc w:val="center"/>
        <w:spacing w:beforeAutospacing="0" w:afterAutospacing="0"/>
        <w:rPr>
          <w:color w:val="auto"/>
          <w:highlight w:val="none"/>
        </w:rPr>
      </w:pPr>
      <w:r>
        <w:rPr>
          <w:color w:val="auto"/>
          <w:highlight w:val="none"/>
        </w:rPr>
        <w:t xml:space="preserve"> </w:t>
      </w:r>
      <w:r/>
    </w:p>
    <w:p>
      <w:pPr>
        <w:pStyle w:val="691"/>
        <w:jc w:val="center"/>
        <w:spacing w:beforeAutospacing="0" w:afterAutospacing="0"/>
        <w:rPr>
          <w:color w:val="auto"/>
          <w:highlight w:val="none"/>
        </w:rPr>
      </w:pPr>
      <w:r>
        <w:rPr>
          <w:color w:val="auto"/>
          <w:highlight w:val="none"/>
        </w:rPr>
        <w:t xml:space="preserve"> </w:t>
      </w:r>
      <w:r/>
    </w:p>
    <w:p>
      <w:pPr>
        <w:pStyle w:val="69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项目名 称：</w:t>
      </w:r>
      <w:r>
        <w:rPr>
          <w:rFonts w:hint="eastAsia" w:ascii="宋体" w:hAnsi="宋体" w:eastAsia="宋体" w:cs="宋体"/>
          <w:b/>
          <w:color w:val="auto"/>
          <w:sz w:val="36"/>
          <w:szCs w:val="36"/>
          <w:highlight w:val="none"/>
          <w:u w:val="single"/>
        </w:rPr>
        <w:t xml:space="preserve">               </w:t>
      </w:r>
      <w:r/>
    </w:p>
    <w:p>
      <w:pPr>
        <w:pStyle w:val="69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项目编号：</w:t>
      </w:r>
      <w:r>
        <w:rPr>
          <w:rFonts w:hint="eastAsia" w:ascii="宋体" w:hAnsi="宋体" w:eastAsia="宋体" w:cs="宋体"/>
          <w:b/>
          <w:color w:val="auto"/>
          <w:sz w:val="36"/>
          <w:szCs w:val="36"/>
          <w:highlight w:val="none"/>
          <w:u w:val="single"/>
        </w:rPr>
        <w:t xml:space="preserve">           </w:t>
      </w:r>
      <w:r/>
    </w:p>
    <w:p>
      <w:pPr>
        <w:pStyle w:val="691"/>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91"/>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91"/>
        <w:jc w:val="center"/>
        <w:spacing w:beforeAutospacing="0" w:afterAutospacing="0" w:line="0" w:lineRule="atLeast"/>
        <w:rPr>
          <w:color w:val="auto"/>
          <w:highlight w:val="none"/>
        </w:rPr>
      </w:pPr>
      <w:r>
        <w:rPr>
          <w:color w:val="auto"/>
          <w:highlight w:val="none"/>
        </w:rPr>
        <w:t xml:space="preserve"> </w:t>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ascii="宋体" w:hAnsi="宋体" w:cs="宋体"/>
          <w:bCs/>
          <w:color w:val="auto"/>
          <w:sz w:val="24"/>
          <w:highlight w:val="none"/>
        </w:rPr>
      </w:pPr>
      <w:r>
        <w:rPr>
          <w:rFonts w:hint="eastAsia" w:ascii="宋体" w:hAnsi="宋体" w:cs="宋体"/>
          <w:b/>
          <w:color w:val="auto"/>
          <w:sz w:val="32"/>
          <w:szCs w:val="32"/>
          <w:highlight w:val="none"/>
        </w:rPr>
        <w:t xml:space="preserve">投标主要文件目录</w:t>
      </w:r>
      <w:r/>
    </w:p>
    <w:p>
      <w:pPr>
        <w:pStyle w:val="691"/>
        <w:ind w:left="480"/>
        <w:jc w:val="both"/>
        <w:keepLines w:val="0"/>
        <w:keepNext w:val="0"/>
        <w:pageBreakBefore w:val="0"/>
        <w:spacing w:beforeAutospacing="0" w:afterAutospacing="0" w:line="480" w:lineRule="exact"/>
        <w:rPr>
          <w:rFonts w:ascii="宋体" w:hAnsi="宋体" w:eastAsia="宋体" w:cs="宋体"/>
          <w:i/>
          <w:iCs w:val="0"/>
          <w:color w:val="auto"/>
          <w:highlight w:val="none"/>
        </w:rPr>
      </w:pPr>
      <w:r>
        <w:rPr>
          <w:rFonts w:hint="eastAsia" w:ascii="宋体" w:hAnsi="宋体" w:eastAsia="宋体" w:cs="宋体"/>
          <w:i/>
          <w:iCs w:val="0"/>
          <w:color w:val="auto"/>
          <w:highlight w:val="none"/>
        </w:rPr>
        <w:t xml:space="preserve">一、法人或者其他组织的营业执照等证明文件，自然人的身份证明</w:t>
      </w:r>
      <w:r/>
    </w:p>
    <w:p>
      <w:pPr>
        <w:pStyle w:val="691"/>
        <w:ind w:left="480"/>
        <w:jc w:val="both"/>
        <w:keepLines w:val="0"/>
        <w:keepNext w:val="0"/>
        <w:pageBreakBefore w:val="0"/>
        <w:spacing w:beforeAutospacing="0" w:afterAutospacing="0" w:line="480" w:lineRule="exact"/>
        <w:rPr>
          <w:rFonts w:ascii="宋体" w:hAnsi="宋体" w:eastAsia="宋体" w:cs="宋体"/>
          <w:i/>
          <w:iCs w:val="0"/>
          <w:color w:val="auto"/>
          <w:highlight w:val="none"/>
        </w:rPr>
      </w:pPr>
      <w:r>
        <w:rPr>
          <w:rFonts w:hint="eastAsia" w:ascii="宋体" w:hAnsi="宋体" w:eastAsia="宋体" w:cs="宋体"/>
          <w:i/>
          <w:iCs w:val="0"/>
          <w:color w:val="auto"/>
          <w:highlight w:val="none"/>
        </w:rPr>
        <w:t xml:space="preserve">二、上一年度的财务状况报表（至少提供资产负债表、利润表、现金流量表，投标人成立不满一年无需提供）</w:t>
      </w:r>
      <w:r/>
    </w:p>
    <w:p>
      <w:pPr>
        <w:pStyle w:val="691"/>
        <w:ind w:left="480"/>
        <w:jc w:val="both"/>
        <w:keepLines w:val="0"/>
        <w:keepNext w:val="0"/>
        <w:pageBreakBefore w:val="0"/>
        <w:spacing w:beforeAutospacing="0" w:afterAutospacing="0" w:line="480" w:lineRule="exact"/>
        <w:rPr>
          <w:rFonts w:ascii="宋体" w:hAnsi="宋体" w:eastAsia="宋体" w:cs="宋体"/>
          <w:i/>
          <w:iCs w:val="0"/>
          <w:color w:val="auto"/>
          <w:highlight w:val="none"/>
        </w:rPr>
      </w:pPr>
      <w:r>
        <w:rPr>
          <w:rFonts w:hint="eastAsia" w:ascii="宋体" w:hAnsi="宋体" w:eastAsia="宋体" w:cs="宋体"/>
          <w:i/>
          <w:iCs w:val="0"/>
          <w:color w:val="auto"/>
          <w:highlight w:val="none"/>
        </w:rPr>
        <w:t xml:space="preserve">三、具备履行合同所必需的设备和专业技术能力的书面声明</w:t>
      </w:r>
      <w:r/>
    </w:p>
    <w:p>
      <w:pPr>
        <w:pStyle w:val="691"/>
        <w:ind w:left="480"/>
        <w:jc w:val="both"/>
        <w:keepLines w:val="0"/>
        <w:keepNext w:val="0"/>
        <w:pageBreakBefore w:val="0"/>
        <w:spacing w:beforeAutospacing="0" w:afterAutospacing="0" w:line="480" w:lineRule="exact"/>
        <w:rPr>
          <w:rFonts w:ascii="宋体" w:hAnsi="宋体" w:eastAsia="宋体" w:cs="宋体"/>
          <w:i/>
          <w:iCs w:val="0"/>
          <w:color w:val="auto"/>
          <w:highlight w:val="none"/>
        </w:rPr>
      </w:pPr>
      <w:r>
        <w:rPr>
          <w:rFonts w:hint="eastAsia" w:ascii="宋体" w:hAnsi="宋体" w:eastAsia="宋体" w:cs="宋体"/>
          <w:i/>
          <w:iCs w:val="0"/>
          <w:color w:val="auto"/>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1"/>
        <w:ind w:left="480"/>
        <w:jc w:val="both"/>
        <w:keepLines w:val="0"/>
        <w:keepNext w:val="0"/>
        <w:pageBreakBefore w:val="0"/>
        <w:spacing w:beforeAutospacing="0" w:afterAutospacing="0" w:line="480" w:lineRule="exact"/>
        <w:rPr>
          <w:rFonts w:ascii="宋体" w:hAnsi="宋体" w:eastAsia="宋体" w:cs="宋体"/>
          <w:i/>
          <w:iCs w:val="0"/>
          <w:color w:val="auto"/>
          <w:highlight w:val="none"/>
        </w:rPr>
      </w:pPr>
      <w:r>
        <w:rPr>
          <w:rFonts w:hint="eastAsia" w:ascii="宋体" w:hAnsi="宋体" w:eastAsia="宋体" w:cs="宋体"/>
          <w:i/>
          <w:iCs w:val="0"/>
          <w:color w:val="auto"/>
          <w:highlight w:val="none"/>
        </w:rPr>
        <w:t xml:space="preserve">五、参加政府采购活动前 3 年内在经营活动中没有重大违法记录的书面声明</w:t>
      </w:r>
      <w:r/>
    </w:p>
    <w:p>
      <w:pPr>
        <w:pStyle w:val="691"/>
        <w:ind w:left="480"/>
        <w:jc w:val="both"/>
        <w:keepLines w:val="0"/>
        <w:keepNext w:val="0"/>
        <w:pageBreakBefore w:val="0"/>
        <w:spacing w:beforeAutospacing="0" w:afterAutospacing="0" w:line="480" w:lineRule="exact"/>
        <w:rPr>
          <w:rFonts w:ascii="宋体" w:hAnsi="宋体" w:eastAsia="宋体" w:cs="宋体"/>
          <w:i/>
          <w:iCs w:val="0"/>
          <w:color w:val="auto"/>
          <w:highlight w:val="none"/>
        </w:rPr>
      </w:pPr>
      <w:r>
        <w:rPr>
          <w:rFonts w:hint="eastAsia" w:ascii="宋体" w:hAnsi="宋体" w:eastAsia="宋体" w:cs="宋体"/>
          <w:i/>
          <w:iCs w:val="0"/>
          <w:color w:val="auto"/>
          <w:highlight w:val="none"/>
        </w:rPr>
        <w:t xml:space="preserve">六、特定资格要求的证明文件（如果本项目设置特定资格要求，则需要提供）</w:t>
      </w:r>
      <w:r/>
    </w:p>
    <w:p>
      <w:pPr>
        <w:pStyle w:val="691"/>
        <w:ind w:left="480"/>
        <w:jc w:val="both"/>
        <w:keepLines w:val="0"/>
        <w:keepNext w:val="0"/>
        <w:pageBreakBefore w:val="0"/>
        <w:spacing w:beforeAutospacing="0" w:afterAutospacing="0" w:line="480" w:lineRule="exact"/>
        <w:rPr>
          <w:rFonts w:ascii="宋体" w:hAnsi="宋体" w:eastAsia="宋体" w:cs="宋体"/>
          <w:i/>
          <w:iCs w:val="0"/>
          <w:color w:val="auto"/>
          <w:highlight w:val="none"/>
        </w:rPr>
      </w:pPr>
      <w:r>
        <w:rPr>
          <w:rFonts w:hint="eastAsia" w:ascii="宋体" w:hAnsi="宋体" w:eastAsia="宋体" w:cs="宋体"/>
          <w:i/>
          <w:iCs w:val="0"/>
          <w:color w:val="auto"/>
          <w:highlight w:val="none"/>
        </w:rPr>
        <w:t xml:space="preserve">七、法人授权书</w:t>
      </w:r>
      <w:r/>
    </w:p>
    <w:p>
      <w:pPr>
        <w:pStyle w:val="691"/>
        <w:ind w:left="480"/>
        <w:jc w:val="both"/>
        <w:keepLines w:val="0"/>
        <w:keepNext w:val="0"/>
        <w:pageBreakBefore w:val="0"/>
        <w:spacing w:beforeAutospacing="0" w:afterAutospacing="0" w:line="480" w:lineRule="exact"/>
        <w:rPr>
          <w:rFonts w:ascii="宋体" w:hAnsi="宋体" w:eastAsia="宋体" w:cs="宋体"/>
          <w:i/>
          <w:iCs w:val="0"/>
          <w:color w:val="auto"/>
          <w:highlight w:val="none"/>
        </w:rPr>
      </w:pPr>
      <w:r>
        <w:rPr>
          <w:rFonts w:hint="eastAsia" w:ascii="宋体" w:hAnsi="宋体" w:eastAsia="宋体" w:cs="宋体"/>
          <w:i/>
          <w:iCs w:val="0"/>
          <w:color w:val="auto"/>
          <w:highlight w:val="none"/>
        </w:rPr>
        <w:t xml:space="preserve">八、投标函</w:t>
      </w:r>
      <w:r/>
    </w:p>
    <w:p>
      <w:pPr>
        <w:pStyle w:val="691"/>
        <w:ind w:firstLine="480"/>
        <w:jc w:val="both"/>
        <w:keepLines w:val="0"/>
        <w:keepNext w:val="0"/>
        <w:pageBreakBefore w:val="0"/>
        <w:spacing w:beforeAutospacing="0" w:afterAutospacing="0" w:line="480" w:lineRule="exact"/>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九、中小企业声明函</w:t>
      </w:r>
      <w:r/>
    </w:p>
    <w:p>
      <w:pPr>
        <w:pStyle w:val="691"/>
        <w:ind w:firstLine="480"/>
        <w:jc w:val="both"/>
        <w:keepLines w:val="0"/>
        <w:keepNext w:val="0"/>
        <w:pageBreakBefore w:val="0"/>
        <w:spacing w:beforeAutospacing="0" w:afterAutospacing="0" w:line="480" w:lineRule="exact"/>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十、残疾人福利性单位声明函（如有）</w:t>
      </w:r>
      <w:r/>
    </w:p>
    <w:p>
      <w:pPr>
        <w:pStyle w:val="691"/>
        <w:ind w:firstLine="480"/>
        <w:jc w:val="both"/>
        <w:keepLines w:val="0"/>
        <w:keepNext w:val="0"/>
        <w:pageBreakBefore w:val="0"/>
        <w:spacing w:beforeAutospacing="0" w:afterAutospacing="0" w:line="480" w:lineRule="exact"/>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十一、技术要求响应及偏离表</w:t>
      </w:r>
      <w:r/>
    </w:p>
    <w:p>
      <w:pPr>
        <w:pStyle w:val="691"/>
        <w:ind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十二、商务要求响应及偏离表</w:t>
      </w:r>
      <w:r/>
    </w:p>
    <w:p>
      <w:pPr>
        <w:pStyle w:val="691"/>
        <w:ind w:firstLine="480"/>
        <w:jc w:val="both"/>
        <w:keepLines w:val="0"/>
        <w:keepNext w:val="0"/>
        <w:pageBreakBefore w:val="0"/>
        <w:spacing w:beforeAutospacing="0" w:afterAutospacing="0" w:line="480" w:lineRule="exact"/>
        <w:rPr>
          <w:rFonts w:ascii="宋体" w:hAnsi="宋体" w:eastAsia="宋体" w:cs="宋体"/>
          <w:i w:val="0"/>
          <w:iCs/>
          <w:color w:val="auto"/>
          <w:highlight w:val="none"/>
        </w:rPr>
      </w:pPr>
      <w:r>
        <w:rPr>
          <w:rFonts w:hint="eastAsia" w:ascii="宋体" w:hAnsi="宋体" w:eastAsia="宋体" w:cs="宋体"/>
          <w:i/>
          <w:iCs w:val="0"/>
          <w:color w:val="auto"/>
          <w:highlight w:val="none"/>
        </w:rPr>
        <w:t xml:space="preserve">十三、开标一览表</w:t>
      </w:r>
      <w:r/>
    </w:p>
    <w:p>
      <w:pPr>
        <w:pStyle w:val="691"/>
        <w:ind w:firstLine="480"/>
        <w:jc w:val="both"/>
        <w:keepLines w:val="0"/>
        <w:keepNext w:val="0"/>
        <w:pageBreakBefore w:val="0"/>
        <w:spacing w:beforeAutospacing="0" w:afterAutospacing="0" w:line="480" w:lineRule="exact"/>
        <w:rPr>
          <w:rFonts w:ascii="宋体" w:hAnsi="宋体" w:eastAsia="宋体" w:cs="宋体"/>
          <w:i/>
          <w:iCs w:val="0"/>
          <w:color w:val="auto"/>
          <w:highlight w:val="none"/>
        </w:rPr>
      </w:pPr>
      <w:r>
        <w:rPr>
          <w:rFonts w:hint="eastAsia" w:ascii="宋体" w:hAnsi="宋体" w:eastAsia="宋体" w:cs="宋体"/>
          <w:i/>
          <w:iCs w:val="0"/>
          <w:color w:val="auto"/>
          <w:highlight w:val="none"/>
        </w:rPr>
        <w:t xml:space="preserve">十四、投标分项报价表</w:t>
      </w:r>
      <w:r/>
    </w:p>
    <w:p>
      <w:pPr>
        <w:ind w:firstLine="480"/>
        <w:keepLines w:val="0"/>
        <w:keepNext w:val="0"/>
        <w:pageBreakBefore w:val="0"/>
        <w:spacing w:before="50" w:after="50" w:line="480" w:lineRule="exact"/>
        <w:widowControl/>
        <w:rPr>
          <w:rFonts w:ascii="宋体" w:hAnsi="宋体" w:eastAsia="宋体" w:cs="宋体"/>
          <w:i/>
          <w:iCs w:val="0"/>
          <w:color w:val="auto"/>
          <w:sz w:val="24"/>
          <w:highlight w:val="none"/>
        </w:rPr>
      </w:pPr>
      <w:r>
        <w:rPr>
          <w:rFonts w:hint="eastAsia" w:ascii="宋体" w:hAnsi="宋体" w:eastAsia="宋体" w:cs="宋体"/>
          <w:i/>
          <w:iCs w:val="0"/>
          <w:color w:val="auto"/>
          <w:highlight w:val="none"/>
        </w:rPr>
        <w:t xml:space="preserve">十五、</w:t>
      </w:r>
      <w:r>
        <w:rPr>
          <w:rFonts w:hint="eastAsia" w:ascii="宋体" w:hAnsi="宋体" w:eastAsia="宋体" w:cs="宋体"/>
          <w:i/>
          <w:iCs w:val="0"/>
          <w:color w:val="auto"/>
          <w:sz w:val="24"/>
          <w:highlight w:val="none"/>
        </w:rPr>
        <w:t xml:space="preserve">技术方案、服务承诺、</w:t>
      </w:r>
      <w:r>
        <w:rPr>
          <w:rFonts w:hint="eastAsia" w:ascii="宋体" w:hAnsi="宋体" w:eastAsia="宋体" w:cs="宋体"/>
          <w:i/>
          <w:iCs w:val="0"/>
          <w:color w:val="auto"/>
          <w:sz w:val="24"/>
          <w:highlight w:val="none"/>
          <w:lang w:val="en-US" w:eastAsia="zh-CN"/>
        </w:rPr>
        <w:t xml:space="preserve">质量</w:t>
      </w:r>
      <w:r>
        <w:rPr>
          <w:rFonts w:hint="eastAsia" w:ascii="宋体" w:hAnsi="宋体" w:eastAsia="宋体" w:cs="宋体"/>
          <w:i/>
          <w:iCs w:val="0"/>
          <w:color w:val="auto"/>
          <w:sz w:val="24"/>
          <w:highlight w:val="none"/>
        </w:rPr>
        <w:t xml:space="preserve">承诺等</w:t>
      </w:r>
      <w:r/>
    </w:p>
    <w:p>
      <w:pPr>
        <w:pStyle w:val="691"/>
        <w:ind w:firstLine="480"/>
        <w:jc w:val="both"/>
        <w:keepLines w:val="0"/>
        <w:keepNext w:val="0"/>
        <w:pageBreakBefore w:val="0"/>
        <w:spacing w:beforeAutospacing="0" w:afterAutospacing="0" w:line="480" w:lineRule="exact"/>
        <w:rPr>
          <w:rFonts w:hint="eastAsia" w:ascii="宋体" w:hAnsi="宋体" w:eastAsia="宋体" w:cs="宋体"/>
          <w:i/>
          <w:iCs w:val="0"/>
          <w:color w:val="auto"/>
          <w:highlight w:val="none"/>
          <w:lang w:val="en-US" w:eastAsia="zh-CN"/>
        </w:rPr>
      </w:pPr>
      <w:r>
        <w:rPr>
          <w:rFonts w:hint="eastAsia" w:ascii="宋体" w:hAnsi="宋体" w:eastAsia="宋体" w:cs="宋体"/>
          <w:i/>
          <w:iCs w:val="0"/>
          <w:color w:val="auto"/>
          <w:highlight w:val="none"/>
        </w:rPr>
        <w:t xml:space="preserve">十</w:t>
      </w:r>
      <w:r>
        <w:rPr>
          <w:rFonts w:hint="eastAsia" w:ascii="宋体" w:hAnsi="宋体" w:eastAsia="宋体" w:cs="宋体"/>
          <w:i/>
          <w:iCs w:val="0"/>
          <w:color w:val="auto"/>
          <w:highlight w:val="none"/>
          <w:lang w:val="en-US" w:eastAsia="zh-CN"/>
        </w:rPr>
        <w:t xml:space="preserve">六</w:t>
      </w:r>
      <w:r>
        <w:rPr>
          <w:rFonts w:hint="eastAsia" w:ascii="宋体" w:hAnsi="宋体" w:eastAsia="宋体" w:cs="宋体"/>
          <w:i/>
          <w:iCs w:val="0"/>
          <w:color w:val="auto"/>
          <w:highlight w:val="none"/>
        </w:rPr>
        <w:t xml:space="preserve">、</w:t>
      </w:r>
      <w:r>
        <w:rPr>
          <w:rFonts w:hint="eastAsia" w:ascii="宋体" w:hAnsi="宋体" w:eastAsia="宋体" w:cs="宋体"/>
          <w:i/>
          <w:iCs w:val="0"/>
          <w:color w:val="auto"/>
          <w:highlight w:val="none"/>
          <w:lang w:val="en-US" w:eastAsia="zh-CN"/>
        </w:rPr>
        <w:t xml:space="preserve">业绩一览表</w:t>
      </w:r>
      <w:r/>
    </w:p>
    <w:p>
      <w:pPr>
        <w:pStyle w:val="691"/>
        <w:ind w:firstLine="480"/>
        <w:jc w:val="both"/>
        <w:keepLines w:val="0"/>
        <w:keepNext w:val="0"/>
        <w:pageBreakBefore w:val="0"/>
        <w:spacing w:beforeAutospacing="0" w:afterAutospacing="0" w:line="480" w:lineRule="exact"/>
        <w:rPr>
          <w:rFonts w:ascii="宋体" w:hAnsi="宋体" w:eastAsia="宋体" w:cs="宋体"/>
          <w:i/>
          <w:iCs w:val="0"/>
          <w:color w:val="auto"/>
          <w:highlight w:val="none"/>
        </w:rPr>
      </w:pPr>
      <w:r>
        <w:rPr>
          <w:rFonts w:hint="eastAsia" w:ascii="宋体" w:hAnsi="宋体" w:eastAsia="宋体" w:cs="宋体"/>
          <w:i/>
          <w:iCs w:val="0"/>
          <w:color w:val="auto"/>
          <w:highlight w:val="none"/>
          <w:lang w:val="en-US" w:eastAsia="zh-CN"/>
        </w:rPr>
        <w:t xml:space="preserve">十七、</w:t>
      </w:r>
      <w:r>
        <w:rPr>
          <w:rFonts w:hint="eastAsia" w:ascii="宋体" w:hAnsi="宋体" w:eastAsia="宋体" w:cs="宋体"/>
          <w:i/>
          <w:iCs w:val="0"/>
          <w:color w:val="auto"/>
          <w:highlight w:val="none"/>
        </w:rPr>
        <w:t xml:space="preserve">盐城市政府采购事前信用承诺书</w:t>
      </w:r>
      <w:r/>
    </w:p>
    <w:p>
      <w:pPr>
        <w:pStyle w:val="691"/>
        <w:jc w:val="both"/>
        <w:spacing w:beforeAutospacing="0" w:afterAutospacing="0"/>
        <w:rPr>
          <w:rFonts w:hint="eastAsia" w:ascii="黑体" w:hAnsi="宋体" w:eastAsia="黑体" w:cs="黑体"/>
          <w:i/>
          <w:iCs w:val="0"/>
          <w:color w:val="auto"/>
          <w:sz w:val="32"/>
          <w:szCs w:val="32"/>
          <w:highlight w:val="none"/>
          <w:u w:val="single"/>
        </w:rPr>
      </w:pPr>
      <w:r>
        <w:rPr>
          <w:rFonts w:hint="eastAsia" w:ascii="黑体" w:hAnsi="宋体" w:eastAsia="黑体" w:cs="黑体"/>
          <w:i/>
          <w:iCs w:val="0"/>
          <w:color w:val="auto"/>
          <w:sz w:val="32"/>
          <w:szCs w:val="32"/>
          <w:highlight w:val="none"/>
          <w:u w:val="single"/>
        </w:rPr>
      </w:r>
      <w:r/>
    </w:p>
    <w:p>
      <w:pPr>
        <w:pStyle w:val="691"/>
        <w:jc w:val="both"/>
        <w:spacing w:beforeAutospacing="0" w:afterAutospacing="0"/>
        <w:rPr>
          <w:rFonts w:hint="eastAsia" w:ascii="黑体" w:hAnsi="宋体" w:eastAsia="黑体" w:cs="黑体"/>
          <w:i/>
          <w:iCs w:val="0"/>
          <w:color w:val="auto"/>
          <w:sz w:val="32"/>
          <w:szCs w:val="32"/>
          <w:highlight w:val="none"/>
          <w:u w:val="single"/>
        </w:rPr>
      </w:pPr>
      <w:r>
        <w:rPr>
          <w:rFonts w:hint="eastAsia" w:ascii="黑体" w:hAnsi="宋体" w:eastAsia="黑体" w:cs="黑体"/>
          <w:i/>
          <w:iCs w:val="0"/>
          <w:color w:val="auto"/>
          <w:sz w:val="32"/>
          <w:szCs w:val="32"/>
          <w:highlight w:val="none"/>
          <w:u w:val="single"/>
        </w:rPr>
      </w:r>
      <w:r/>
    </w:p>
    <w:p>
      <w:pPr>
        <w:pStyle w:val="691"/>
        <w:jc w:val="both"/>
        <w:spacing w:beforeAutospacing="0" w:afterAutospacing="0"/>
        <w:rPr>
          <w:iCs/>
          <w:color w:val="auto"/>
          <w:highlight w:val="none"/>
        </w:rPr>
      </w:pPr>
      <w:r>
        <w:rPr>
          <w:rFonts w:hint="eastAsia" w:ascii="黑体" w:hAnsi="宋体" w:eastAsia="黑体" w:cs="黑体"/>
          <w:i/>
          <w:iCs w:val="0"/>
          <w:color w:val="auto"/>
          <w:sz w:val="32"/>
          <w:szCs w:val="32"/>
          <w:highlight w:val="none"/>
          <w:u w:val="single"/>
        </w:rPr>
        <w:t xml:space="preserve">一、法人或者其他组织的营业执照等证明文件，自然人的身份证明</w:t>
      </w:r>
      <w:r/>
    </w:p>
    <w:p>
      <w:pPr>
        <w:pStyle w:val="691"/>
        <w:ind w:firstLine="480"/>
        <w:jc w:val="both"/>
        <w:spacing w:beforeAutospacing="0" w:afterAutospacing="0" w:line="0" w:lineRule="atLeast"/>
        <w:rPr>
          <w:iCs/>
          <w:color w:val="auto"/>
          <w:highlight w:val="none"/>
        </w:rPr>
      </w:pPr>
      <w:r>
        <w:rPr>
          <w:iCs/>
          <w:color w:val="auto"/>
          <w:highlight w:val="none"/>
        </w:rPr>
        <w:t xml:space="preserve"> </w:t>
      </w:r>
      <w:r/>
    </w:p>
    <w:p>
      <w:pPr>
        <w:pStyle w:val="691"/>
        <w:jc w:val="both"/>
        <w:spacing w:beforeAutospacing="0" w:afterAutospacing="0"/>
        <w:rPr>
          <w:rFonts w:eastAsia="黑体"/>
          <w:i/>
          <w:iCs w:val="0"/>
          <w:color w:val="auto"/>
          <w:highlight w:val="none"/>
        </w:rPr>
      </w:pPr>
      <w:r>
        <w:rPr>
          <w:rFonts w:hint="eastAsia" w:ascii="黑体" w:hAnsi="宋体" w:eastAsia="黑体" w:cs="黑体"/>
          <w:i/>
          <w:iCs w:val="0"/>
          <w:color w:val="auto"/>
          <w:sz w:val="32"/>
          <w:szCs w:val="32"/>
          <w:highlight w:val="none"/>
          <w:u w:val="single"/>
        </w:rPr>
        <w:t xml:space="preserve">二、上一年度的财务状况报表</w:t>
      </w:r>
      <w:r/>
    </w:p>
    <w:p>
      <w:pPr>
        <w:pStyle w:val="691"/>
        <w:jc w:val="both"/>
        <w:spacing w:beforeAutospacing="0" w:afterAutospacing="0"/>
        <w:rPr>
          <w:iCs/>
          <w:color w:val="auto"/>
          <w:highlight w:val="none"/>
        </w:rPr>
      </w:pPr>
      <w:r>
        <w:rPr>
          <w:rFonts w:hint="eastAsia" w:ascii="宋体" w:hAnsi="宋体" w:eastAsia="宋体" w:cs="宋体"/>
          <w:iCs/>
          <w:color w:val="auto"/>
          <w:highlight w:val="none"/>
        </w:rPr>
        <w:t xml:space="preserve">至少提供资产负债表、利润表、现金流量表，投标人成立不满一年无需提供</w:t>
      </w:r>
      <w:r>
        <w:rPr>
          <w:iCs/>
          <w:color w:val="auto"/>
          <w:highlight w:val="none"/>
        </w:rPr>
        <w:t xml:space="preserve"> </w:t>
      </w:r>
      <w:r/>
    </w:p>
    <w:p>
      <w:pPr>
        <w:pStyle w:val="691"/>
        <w:jc w:val="both"/>
        <w:spacing w:beforeAutospacing="0" w:afterAutospacing="0"/>
        <w:rPr>
          <w:iCs/>
          <w:color w:val="auto"/>
          <w:highlight w:val="none"/>
        </w:rPr>
      </w:pPr>
      <w:r>
        <w:rPr>
          <w:iCs/>
          <w:color w:val="auto"/>
          <w:highlight w:val="none"/>
        </w:rPr>
        <w:t xml:space="preserve"> </w:t>
      </w:r>
      <w:r/>
    </w:p>
    <w:p>
      <w:pPr>
        <w:pStyle w:val="691"/>
        <w:jc w:val="both"/>
        <w:spacing w:beforeAutospacing="0" w:afterAutospacing="0"/>
        <w:rPr>
          <w:i/>
          <w:iCs w:val="0"/>
          <w:color w:val="auto"/>
          <w:highlight w:val="none"/>
        </w:rPr>
      </w:pPr>
      <w:r>
        <w:rPr>
          <w:rFonts w:hint="eastAsia" w:ascii="黑体" w:hAnsi="宋体" w:eastAsia="黑体" w:cs="黑体"/>
          <w:i/>
          <w:iCs w:val="0"/>
          <w:color w:val="auto"/>
          <w:sz w:val="32"/>
          <w:szCs w:val="32"/>
          <w:highlight w:val="none"/>
          <w:u w:val="single"/>
        </w:rPr>
        <w:t xml:space="preserve">三、具备履行合同所必需的设备和专业技术能力的书面声明</w:t>
      </w:r>
      <w:r/>
    </w:p>
    <w:p>
      <w:pPr>
        <w:pStyle w:val="691"/>
        <w:ind w:firstLine="492"/>
        <w:jc w:val="both"/>
        <w:spacing w:beforeAutospacing="0" w:afterAutospacing="0" w:line="0" w:lineRule="atLeast"/>
        <w:rPr>
          <w:iCs/>
          <w:color w:val="auto"/>
          <w:highlight w:val="none"/>
        </w:rPr>
      </w:pPr>
      <w:r>
        <w:rPr>
          <w:rFonts w:hint="eastAsia" w:ascii="宋体" w:hAnsi="宋体" w:eastAsia="宋体" w:cs="宋体"/>
          <w:iCs/>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91"/>
        <w:ind w:firstLine="492"/>
        <w:jc w:val="both"/>
        <w:spacing w:beforeAutospacing="0" w:afterAutospacing="0" w:line="0" w:lineRule="atLeast"/>
        <w:rPr>
          <w:iCs/>
          <w:color w:val="auto"/>
          <w:highlight w:val="none"/>
        </w:rPr>
      </w:pPr>
      <w:r>
        <w:rPr>
          <w:rFonts w:hint="eastAsia" w:ascii="宋体" w:hAnsi="宋体" w:eastAsia="宋体" w:cs="宋体"/>
          <w:iCs/>
          <w:color w:val="auto"/>
          <w:highlight w:val="none"/>
        </w:rPr>
        <w:t xml:space="preserve">主要设备有：</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 xml:space="preserve">。</w:t>
      </w:r>
      <w:r/>
    </w:p>
    <w:p>
      <w:pPr>
        <w:pStyle w:val="691"/>
        <w:jc w:val="both"/>
        <w:spacing w:beforeAutospacing="0" w:afterAutospacing="0"/>
        <w:rPr>
          <w:rFonts w:ascii="宋体" w:hAnsi="宋体" w:eastAsia="宋体" w:cs="宋体"/>
          <w:iCs/>
          <w:color w:val="auto"/>
          <w:highlight w:val="none"/>
        </w:rPr>
      </w:pPr>
      <w:r>
        <w:rPr>
          <w:rFonts w:hint="eastAsia" w:ascii="宋体" w:hAnsi="宋体" w:eastAsia="宋体" w:cs="宋体"/>
          <w:iCs/>
          <w:color w:val="auto"/>
          <w:highlight w:val="none"/>
        </w:rPr>
        <w:t xml:space="preserve">主要专业技术能力有：</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 xml:space="preserve">。</w:t>
      </w:r>
      <w:r/>
    </w:p>
    <w:p>
      <w:pPr>
        <w:pStyle w:val="691"/>
        <w:jc w:val="both"/>
        <w:spacing w:beforeAutospacing="0" w:afterAutospacing="0"/>
        <w:rPr>
          <w:i/>
          <w:iCs w:val="0"/>
          <w:color w:val="auto"/>
          <w:highlight w:val="none"/>
        </w:rPr>
      </w:pPr>
      <w:r>
        <w:rPr>
          <w:rFonts w:hint="eastAsia" w:ascii="黑体" w:hAnsi="宋体" w:eastAsia="黑体" w:cs="黑体"/>
          <w:i/>
          <w:iCs w:val="0"/>
          <w:color w:val="auto"/>
          <w:sz w:val="32"/>
          <w:szCs w:val="32"/>
          <w:highlight w:val="none"/>
          <w:u w:val="single"/>
        </w:rPr>
        <w:t xml:space="preserve">四、依法缴纳税收和社会保障资金的相关材料</w:t>
      </w:r>
      <w:r/>
    </w:p>
    <w:p>
      <w:pPr>
        <w:pStyle w:val="691"/>
        <w:ind w:firstLine="480"/>
        <w:jc w:val="both"/>
        <w:spacing w:beforeAutospacing="0" w:afterAutospacing="0"/>
        <w:rPr>
          <w:iCs/>
          <w:color w:val="auto"/>
          <w:highlight w:val="none"/>
        </w:rPr>
      </w:pPr>
      <w:r>
        <w:rPr>
          <w:rFonts w:hint="eastAsia" w:ascii="宋体" w:hAnsi="宋体" w:eastAsia="宋体" w:cs="宋体"/>
          <w:iCs/>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691"/>
        <w:jc w:val="both"/>
        <w:spacing w:beforeAutospacing="0" w:afterAutospacing="0"/>
        <w:rPr>
          <w:iCs/>
          <w:color w:val="auto"/>
          <w:highlight w:val="none"/>
        </w:rPr>
      </w:pPr>
      <w:r>
        <w:rPr>
          <w:rFonts w:hint="eastAsia" w:ascii="黑体" w:hAnsi="宋体" w:eastAsia="黑体" w:cs="黑体"/>
          <w:i/>
          <w:iCs w:val="0"/>
          <w:color w:val="auto"/>
          <w:sz w:val="32"/>
          <w:szCs w:val="32"/>
          <w:highlight w:val="none"/>
          <w:u w:val="single"/>
        </w:rPr>
        <w:t xml:space="preserve">五、参加政府采购活动前 3 年内在经营活动中没有重大违法记录的书面声明</w:t>
      </w:r>
      <w:r/>
    </w:p>
    <w:p>
      <w:pPr>
        <w:pStyle w:val="691"/>
        <w:jc w:val="both"/>
        <w:spacing w:beforeAutospacing="0" w:afterAutospacing="0" w:line="0" w:lineRule="atLeast"/>
        <w:rPr>
          <w:iCs/>
          <w:color w:val="auto"/>
          <w:highlight w:val="none"/>
        </w:rPr>
      </w:pPr>
      <w:r>
        <w:rPr>
          <w:rFonts w:hint="eastAsia" w:ascii="宋体" w:hAnsi="宋体" w:eastAsia="宋体" w:cs="宋体"/>
          <w:b/>
          <w:iCs/>
          <w:color w:val="auto"/>
          <w:sz w:val="44"/>
          <w:szCs w:val="44"/>
          <w:highlight w:val="none"/>
        </w:rPr>
        <w:t xml:space="preserve">       声  明</w:t>
      </w:r>
      <w:r/>
    </w:p>
    <w:p>
      <w:pPr>
        <w:pStyle w:val="691"/>
        <w:jc w:val="both"/>
        <w:spacing w:beforeAutospacing="0" w:afterAutospacing="0" w:line="0" w:lineRule="atLeast"/>
        <w:rPr>
          <w:iCs/>
          <w:color w:val="auto"/>
          <w:highlight w:val="none"/>
        </w:rPr>
      </w:pPr>
      <w:r>
        <w:rPr>
          <w:rFonts w:hint="eastAsia" w:ascii="宋体" w:hAnsi="宋体" w:eastAsia="宋体" w:cs="宋体"/>
          <w:b/>
          <w:iCs/>
          <w:color w:val="auto"/>
          <w:highlight w:val="none"/>
        </w:rPr>
        <w:t xml:space="preserve">    </w:t>
      </w:r>
      <w:r>
        <w:rPr>
          <w:rFonts w:hint="eastAsia" w:ascii="宋体" w:hAnsi="宋体" w:eastAsia="宋体" w:cs="宋体"/>
          <w:i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91"/>
        <w:jc w:val="both"/>
        <w:spacing w:beforeAutospacing="0" w:afterAutospacing="0"/>
        <w:rPr>
          <w:iCs/>
          <w:color w:val="auto"/>
          <w:highlight w:val="none"/>
        </w:rPr>
      </w:pPr>
      <w:r>
        <w:rPr>
          <w:iCs/>
          <w:color w:val="auto"/>
          <w:highlight w:val="none"/>
        </w:rPr>
        <w:t xml:space="preserve"> </w:t>
      </w:r>
      <w:r/>
    </w:p>
    <w:p>
      <w:pPr>
        <w:pStyle w:val="691"/>
        <w:jc w:val="both"/>
        <w:spacing w:beforeAutospacing="0" w:afterAutospacing="0"/>
        <w:rPr>
          <w:i/>
          <w:iCs w:val="0"/>
          <w:color w:val="auto"/>
          <w:highlight w:val="none"/>
        </w:rPr>
      </w:pPr>
      <w:r>
        <w:rPr>
          <w:rFonts w:hint="eastAsia" w:ascii="黑体" w:hAnsi="宋体" w:eastAsia="黑体" w:cs="黑体"/>
          <w:i/>
          <w:iCs w:val="0"/>
          <w:color w:val="auto"/>
          <w:sz w:val="32"/>
          <w:szCs w:val="32"/>
          <w:highlight w:val="none"/>
          <w:u w:val="single"/>
        </w:rPr>
        <w:t xml:space="preserve">六、特定资格要求的证明文件</w:t>
      </w:r>
      <w:r/>
    </w:p>
    <w:p>
      <w:pPr>
        <w:pStyle w:val="691"/>
        <w:jc w:val="both"/>
        <w:spacing w:beforeAutospacing="0" w:afterAutospacing="0" w:line="0" w:lineRule="atLeast"/>
        <w:rPr>
          <w:iCs/>
          <w:color w:val="auto"/>
          <w:highlight w:val="none"/>
        </w:rPr>
      </w:pPr>
      <w:r>
        <w:rPr>
          <w:rFonts w:hint="eastAsia" w:ascii="宋体" w:hAnsi="宋体" w:eastAsia="宋体" w:cs="宋体"/>
          <w:iCs/>
          <w:color w:val="auto"/>
          <w:highlight w:val="none"/>
        </w:rPr>
        <w:t xml:space="preserve">    如果本项目申请人的特定资格要求中要求提供的，必须提供。</w:t>
      </w:r>
      <w:r/>
    </w:p>
    <w:p>
      <w:pPr>
        <w:pStyle w:val="691"/>
        <w:jc w:val="both"/>
        <w:spacing w:beforeAutospacing="0" w:afterAutospacing="0" w:line="0" w:lineRule="atLeast"/>
        <w:rPr>
          <w:iCs/>
          <w:color w:val="auto"/>
          <w:highlight w:val="none"/>
        </w:rPr>
      </w:pPr>
      <w:r>
        <w:rPr>
          <w:iCs/>
          <w:color w:val="auto"/>
          <w:highlight w:val="none"/>
        </w:rPr>
        <w:t xml:space="preserve"> </w:t>
      </w:r>
      <w:r/>
    </w:p>
    <w:p>
      <w:pPr>
        <w:pStyle w:val="691"/>
        <w:jc w:val="center"/>
        <w:spacing w:beforeAutospacing="0" w:afterAutospacing="0"/>
        <w:rPr>
          <w:color w:val="auto"/>
          <w:highlight w:val="none"/>
        </w:rPr>
      </w:pPr>
      <w:r>
        <w:rPr>
          <w:color w:val="auto"/>
          <w:highlight w:val="none"/>
        </w:rPr>
      </w:r>
      <w:r/>
    </w:p>
    <w:p>
      <w:pPr>
        <w:pStyle w:val="691"/>
        <w:jc w:val="center"/>
        <w:spacing w:beforeAutospacing="0" w:afterAutospacing="0"/>
        <w:rPr>
          <w:color w:val="auto"/>
          <w:highlight w:val="none"/>
        </w:rPr>
      </w:pPr>
      <w:r>
        <w:rPr>
          <w:color w:val="auto"/>
          <w:highlight w:val="none"/>
        </w:rPr>
      </w:r>
      <w:r/>
    </w:p>
    <w:p>
      <w:pPr>
        <w:pStyle w:val="691"/>
        <w:jc w:val="center"/>
        <w:spacing w:beforeAutospacing="0" w:afterAutospacing="0"/>
        <w:rPr>
          <w:color w:val="auto"/>
          <w:highlight w:val="none"/>
        </w:rPr>
      </w:pPr>
      <w:r>
        <w:rPr>
          <w:color w:val="auto"/>
          <w:highlight w:val="none"/>
        </w:rPr>
      </w:r>
      <w:r/>
    </w:p>
    <w:p>
      <w:pPr>
        <w:pStyle w:val="691"/>
        <w:jc w:val="center"/>
        <w:spacing w:beforeAutospacing="0" w:afterAutospacing="0"/>
        <w:rPr>
          <w:color w:val="auto"/>
          <w:highlight w:val="none"/>
        </w:rPr>
      </w:pPr>
      <w:r>
        <w:rPr>
          <w:color w:val="auto"/>
          <w:highlight w:val="none"/>
        </w:rPr>
      </w:r>
      <w:r/>
    </w:p>
    <w:p>
      <w:pPr>
        <w:pStyle w:val="691"/>
        <w:jc w:val="center"/>
        <w:spacing w:beforeAutospacing="0" w:afterAutospacing="0"/>
        <w:rPr>
          <w:color w:val="auto"/>
          <w:highlight w:val="none"/>
        </w:rPr>
      </w:pPr>
      <w:r>
        <w:rPr>
          <w:color w:val="auto"/>
          <w:highlight w:val="none"/>
        </w:rPr>
      </w:r>
      <w:r/>
    </w:p>
    <w:p>
      <w:pPr>
        <w:pStyle w:val="691"/>
        <w:jc w:val="both"/>
        <w:spacing w:beforeAutospacing="0" w:afterAutospacing="0"/>
        <w:rPr>
          <w:rFonts w:ascii="黑体" w:hAnsi="宋体" w:eastAsia="黑体" w:cs="黑体"/>
          <w:color w:val="auto"/>
          <w:sz w:val="32"/>
          <w:szCs w:val="32"/>
          <w:highlight w:val="none"/>
          <w:u w:val="single"/>
        </w:rPr>
      </w:pPr>
      <w:r>
        <w:rPr>
          <w:rFonts w:ascii="黑体" w:hAnsi="宋体" w:eastAsia="黑体" w:cs="黑体"/>
          <w:color w:val="auto"/>
          <w:sz w:val="32"/>
          <w:szCs w:val="32"/>
          <w:highlight w:val="none"/>
          <w:u w:val="single"/>
        </w:rPr>
      </w:r>
      <w:r/>
    </w:p>
    <w:p>
      <w:pPr>
        <w:rPr>
          <w:rFonts w:hint="eastAsia" w:ascii="黑体" w:hAnsi="宋体" w:eastAsia="黑体" w:cs="黑体"/>
          <w:i/>
          <w:iCs w:val="0"/>
          <w:color w:val="auto"/>
          <w:sz w:val="32"/>
          <w:szCs w:val="32"/>
          <w:highlight w:val="none"/>
          <w:u w:val="single"/>
        </w:rPr>
      </w:pPr>
      <w:r>
        <w:rPr>
          <w:rFonts w:hint="eastAsia" w:ascii="黑体" w:hAnsi="宋体" w:eastAsia="黑体" w:cs="黑体"/>
          <w:i/>
          <w:iCs w:val="0"/>
          <w:color w:val="auto"/>
          <w:sz w:val="32"/>
          <w:szCs w:val="32"/>
          <w:highlight w:val="none"/>
          <w:u w:val="single"/>
        </w:rPr>
        <w:br w:type="page" w:clear="all"/>
      </w:r>
      <w:r/>
    </w:p>
    <w:p>
      <w:pPr>
        <w:pStyle w:val="691"/>
        <w:jc w:val="center"/>
        <w:spacing w:beforeAutospacing="0" w:afterAutospacing="0"/>
        <w:rPr>
          <w:rFonts w:ascii="黑体" w:hAnsi="宋体" w:eastAsia="黑体" w:cs="黑体"/>
          <w:i/>
          <w:iCs w:val="0"/>
          <w:color w:val="auto"/>
          <w:sz w:val="32"/>
          <w:szCs w:val="32"/>
          <w:highlight w:val="none"/>
          <w:u w:val="single"/>
        </w:rPr>
      </w:pPr>
      <w:r>
        <w:rPr>
          <w:rFonts w:hint="eastAsia" w:ascii="黑体" w:hAnsi="宋体" w:eastAsia="黑体" w:cs="黑体"/>
          <w:i/>
          <w:iCs w:val="0"/>
          <w:color w:val="auto"/>
          <w:sz w:val="32"/>
          <w:szCs w:val="32"/>
          <w:highlight w:val="none"/>
          <w:u w:val="single"/>
        </w:rPr>
        <w:t xml:space="preserve">七、法人授权书</w:t>
      </w:r>
      <w:r/>
    </w:p>
    <w:p>
      <w:pPr>
        <w:pStyle w:val="691"/>
        <w:ind w:firstLine="480"/>
        <w:jc w:val="both"/>
        <w:spacing w:beforeAutospacing="0" w:afterAutospacing="0"/>
        <w:tabs>
          <w:tab w:val="left" w:pos="360" w:leader="none"/>
        </w:tabs>
        <w:rPr>
          <w:iCs/>
          <w:color w:val="auto"/>
          <w:highlight w:val="none"/>
        </w:rPr>
      </w:pPr>
      <w:r>
        <w:rPr>
          <w:rFonts w:ascii="Times New Roman" w:hAnsi="Times New Roman"/>
          <w:iCs/>
          <w:color w:val="auto"/>
          <w:highlight w:val="none"/>
        </w:rPr>
        <w:t xml:space="preserve">本授权书声明：____________（投标人名称）授权________________（被授权人的姓名）为我方就JSZC-</w:t>
      </w:r>
      <w:r>
        <w:rPr>
          <w:rFonts w:ascii="Times New Roman" w:hAnsi="Times New Roman"/>
          <w:iCs/>
          <w:color w:val="auto"/>
          <w:highlight w:val="none"/>
          <w:u w:val="single"/>
        </w:rPr>
        <w:t xml:space="preserve">        </w:t>
      </w:r>
      <w:r>
        <w:rPr>
          <w:rFonts w:ascii="Times New Roman" w:hAnsi="Times New Roman"/>
          <w:iCs/>
          <w:color w:val="auto"/>
          <w:highlight w:val="none"/>
        </w:rPr>
        <w:t xml:space="preserve">号项目采购活动的合法代理人，以本单位名义全权处理一切与该项目采购有关的事务。</w:t>
      </w:r>
      <w:r/>
    </w:p>
    <w:p>
      <w:pPr>
        <w:pStyle w:val="69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91"/>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91"/>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91"/>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9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69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88" w:name="_Hlt26671380"/>
      <w:r/>
      <w:bookmarkStart w:id="189" w:name="_格式3__银行出具的资信证明"/>
      <w:r/>
      <w:bookmarkStart w:id="190" w:name="_Hlt26955070"/>
      <w:r>
        <w:rPr>
          <w:rFonts w:ascii="Times New Roman" w:hAnsi="Times New Roman"/>
          <w:color w:val="auto"/>
          <w:highlight w:val="none"/>
          <w:u w:val="single"/>
        </w:rPr>
        <w:t xml:space="preserve">                                         </w:t>
      </w:r>
      <w:r/>
    </w:p>
    <w:p>
      <w:pPr>
        <w:pStyle w:val="691"/>
        <w:ind w:firstLine="420"/>
        <w:jc w:val="both"/>
        <w:spacing w:beforeAutospacing="0" w:afterAutospacing="0"/>
        <w:rPr>
          <w:color w:val="auto"/>
          <w:highlight w:val="none"/>
        </w:rPr>
      </w:pPr>
      <w:r>
        <w:rPr>
          <w:color w:val="auto"/>
          <w:highlight w:val="none"/>
        </w:rPr>
        <w:t xml:space="preserve"> </w:t>
      </w:r>
      <w:r/>
    </w:p>
    <w:p>
      <w:pPr>
        <w:pStyle w:val="691"/>
        <w:jc w:val="both"/>
        <w:spacing w:beforeAutospacing="0" w:afterAutospacing="0"/>
        <w:rPr>
          <w:color w:val="auto"/>
          <w:highlight w:val="none"/>
        </w:rPr>
      </w:pPr>
      <w:r>
        <w:rPr>
          <w:color w:val="auto"/>
          <w:highlight w:val="none"/>
        </w:rPr>
        <w:t xml:space="preserve"> </w:t>
      </w:r>
      <w:r/>
    </w:p>
    <w:p>
      <w:pPr>
        <w:pStyle w:val="691"/>
        <w:jc w:val="both"/>
        <w:spacing w:beforeAutospacing="0" w:afterAutospacing="0" w:line="0" w:lineRule="atLeast"/>
        <w:rPr>
          <w:color w:val="auto"/>
          <w:highlight w:val="none"/>
        </w:rPr>
      </w:pPr>
      <w:r>
        <w:rPr>
          <w:color w:val="auto"/>
          <w:highlight w:val="none"/>
        </w:rPr>
        <w:t xml:space="preserve"> </w:t>
      </w:r>
      <w:r/>
    </w:p>
    <w:p>
      <w:pPr>
        <w:pStyle w:val="691"/>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i w:val="0"/>
          <w:iCs w:val="0"/>
          <w:color w:val="auto"/>
          <w:highlight w:val="none"/>
        </w:rPr>
        <w:t xml:space="preserve"> </w:t>
      </w:r>
      <w:r>
        <w:rPr>
          <w:rFonts w:hint="eastAsia" w:ascii="黑体" w:hAnsi="宋体" w:eastAsia="黑体" w:cs="黑体"/>
          <w:b/>
          <w:i w:val="0"/>
          <w:iCs w:val="0"/>
          <w:color w:val="auto"/>
          <w:sz w:val="32"/>
          <w:szCs w:val="32"/>
          <w:highlight w:val="none"/>
        </w:rPr>
        <w:t xml:space="preserve">八、投标函</w:t>
      </w:r>
      <w:r/>
    </w:p>
    <w:p>
      <w:pPr>
        <w:pStyle w:val="691"/>
        <w:spacing w:beforeAutospacing="0" w:afterAutospacing="0" w:line="0" w:lineRule="atLeast"/>
        <w:rPr>
          <w:rFonts w:eastAsia="宋体"/>
          <w:color w:val="auto"/>
          <w:highlight w:val="none"/>
        </w:rPr>
      </w:pPr>
      <w:r>
        <w:rPr>
          <w:rFonts w:hint="eastAsia" w:ascii="宋体" w:hAnsi="宋体" w:eastAsia="宋体" w:cs="宋体"/>
          <w:color w:val="auto"/>
          <w:highlight w:val="none"/>
        </w:rPr>
        <w:t xml:space="preserve">致： </w:t>
      </w:r>
      <w:r/>
    </w:p>
    <w:p>
      <w:pPr>
        <w:pStyle w:val="69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rPr>
        <w:t xml:space="preserve">JSZC-    </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69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69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9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9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9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9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9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9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69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69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69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69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69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69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69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691"/>
        <w:ind w:firstLine="240"/>
        <w:jc w:val="center"/>
        <w:spacing w:beforeAutospacing="0" w:afterAutospacing="0" w:line="0" w:lineRule="atLeast"/>
        <w:rPr>
          <w:color w:val="auto"/>
          <w:highlight w:val="none"/>
        </w:rPr>
      </w:pPr>
      <w:r>
        <w:rPr>
          <w:color w:val="auto"/>
          <w:highlight w:val="none"/>
        </w:rPr>
        <w:t xml:space="preserve"> </w:t>
      </w:r>
      <w:r/>
    </w:p>
    <w:p>
      <w:pPr>
        <w:pStyle w:val="691"/>
        <w:ind w:firstLine="240"/>
        <w:jc w:val="center"/>
        <w:spacing w:beforeAutospacing="0" w:afterAutospacing="0" w:line="0" w:lineRule="atLeast"/>
        <w:rPr>
          <w:color w:val="auto"/>
          <w:highlight w:val="none"/>
        </w:rPr>
      </w:pPr>
      <w:r>
        <w:rPr>
          <w:color w:val="auto"/>
          <w:highlight w:val="none"/>
        </w:rPr>
        <w:t xml:space="preserve"> </w:t>
      </w:r>
      <w:r/>
    </w:p>
    <w:p>
      <w:pPr>
        <w:pStyle w:val="691"/>
        <w:ind w:firstLine="240"/>
        <w:jc w:val="center"/>
        <w:spacing w:beforeAutospacing="0" w:afterAutospacing="0" w:line="0" w:lineRule="atLeast"/>
        <w:rPr>
          <w:color w:val="auto"/>
          <w:highlight w:val="none"/>
        </w:rPr>
      </w:pPr>
      <w:r>
        <w:rPr>
          <w:color w:val="auto"/>
          <w:highlight w:val="none"/>
        </w:rPr>
        <w:t xml:space="preserve"> </w:t>
      </w:r>
      <w:r/>
    </w:p>
    <w:p>
      <w:pPr>
        <w:pStyle w:val="691"/>
        <w:ind w:firstLine="240"/>
        <w:jc w:val="center"/>
        <w:spacing w:beforeAutospacing="0" w:afterAutospacing="0" w:line="0" w:lineRule="atLeast"/>
        <w:rPr>
          <w:color w:val="auto"/>
          <w:highlight w:val="none"/>
        </w:rPr>
      </w:pPr>
      <w:r>
        <w:rPr>
          <w:color w:val="auto"/>
          <w:highlight w:val="none"/>
        </w:rPr>
        <w:t xml:space="preserve"> </w:t>
      </w:r>
      <w:r/>
    </w:p>
    <w:p>
      <w:pPr>
        <w:pStyle w:val="691"/>
        <w:ind w:firstLine="240"/>
        <w:jc w:val="center"/>
        <w:spacing w:beforeAutospacing="0" w:afterAutospacing="0" w:line="0" w:lineRule="atLeast"/>
        <w:rPr>
          <w:color w:val="auto"/>
          <w:highlight w:val="none"/>
        </w:rPr>
      </w:pPr>
      <w:r>
        <w:rPr>
          <w:color w:val="auto"/>
          <w:highlight w:val="none"/>
        </w:rPr>
        <w:t xml:space="preserve"> </w:t>
      </w:r>
      <w:r/>
    </w:p>
    <w:p>
      <w:pPr>
        <w:pStyle w:val="691"/>
        <w:ind w:firstLine="240"/>
        <w:jc w:val="center"/>
        <w:spacing w:beforeAutospacing="0" w:afterAutospacing="0" w:line="0" w:lineRule="atLeast"/>
        <w:rPr>
          <w:color w:val="auto"/>
          <w:highlight w:val="none"/>
        </w:rPr>
      </w:pPr>
      <w:r>
        <w:rPr>
          <w:color w:val="auto"/>
          <w:highlight w:val="none"/>
        </w:rPr>
      </w:r>
      <w:r/>
    </w:p>
    <w:p>
      <w:pPr>
        <w:pStyle w:val="691"/>
        <w:ind w:firstLine="240"/>
        <w:jc w:val="center"/>
        <w:spacing w:beforeAutospacing="0" w:afterAutospacing="0" w:line="0" w:lineRule="atLeast"/>
        <w:rPr>
          <w:color w:val="auto"/>
          <w:highlight w:val="none"/>
        </w:rPr>
      </w:pPr>
      <w:r>
        <w:rPr>
          <w:color w:val="auto"/>
          <w:highlight w:val="none"/>
        </w:rPr>
      </w:r>
      <w:r/>
    </w:p>
    <w:p>
      <w:pPr>
        <w:pStyle w:val="691"/>
        <w:ind w:firstLine="240"/>
        <w:jc w:val="center"/>
        <w:spacing w:beforeAutospacing="0" w:afterAutospacing="0" w:line="0" w:lineRule="atLeast"/>
        <w:rPr>
          <w:color w:val="auto"/>
          <w:highlight w:val="none"/>
        </w:rPr>
      </w:pPr>
      <w:r>
        <w:rPr>
          <w:color w:val="auto"/>
          <w:highlight w:val="none"/>
        </w:rPr>
      </w:r>
      <w:r/>
    </w:p>
    <w:p>
      <w:pPr>
        <w:pStyle w:val="691"/>
        <w:ind w:firstLine="240"/>
        <w:jc w:val="center"/>
        <w:spacing w:beforeAutospacing="0" w:afterAutospacing="0" w:line="0" w:lineRule="atLeast"/>
        <w:rPr>
          <w:color w:val="auto"/>
          <w:highlight w:val="none"/>
        </w:rPr>
      </w:pPr>
      <w:r>
        <w:rPr>
          <w:color w:val="auto"/>
          <w:highlight w:val="none"/>
        </w:rPr>
      </w:r>
      <w:r/>
    </w:p>
    <w:p>
      <w:pPr>
        <w:pStyle w:val="691"/>
        <w:ind w:firstLine="240"/>
        <w:jc w:val="center"/>
        <w:spacing w:beforeAutospacing="0" w:afterAutospacing="0" w:line="0" w:lineRule="atLeast"/>
        <w:rPr>
          <w:color w:val="auto"/>
          <w:highlight w:val="none"/>
        </w:rPr>
      </w:pPr>
      <w:r>
        <w:rPr>
          <w:color w:val="auto"/>
          <w:highlight w:val="none"/>
        </w:rPr>
      </w:r>
      <w:r/>
    </w:p>
    <w:p>
      <w:pPr>
        <w:pStyle w:val="691"/>
        <w:jc w:val="both"/>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numPr>
          <w:ilvl w:val="0"/>
          <w:numId w:val="2"/>
        </w:numPr>
        <w:jc w:val="center"/>
        <w:spacing w:line="85" w:lineRule="atLeast"/>
        <w:rPr>
          <w:rFonts w:ascii="宋体" w:hAnsi="宋体" w:eastAsia="宋体" w:cs="宋体"/>
          <w:b/>
          <w:i w:val="0"/>
          <w:iCs w:val="0"/>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32"/>
          <w:highlight w:val="none"/>
        </w:rPr>
        <w:t xml:space="preserve">中小企业声明函（服务）</w:t>
      </w:r>
      <w:r/>
    </w:p>
    <w:p>
      <w:pPr>
        <w:pStyle w:val="691"/>
        <w:jc w:val="center"/>
        <w:spacing w:beforeAutospacing="0" w:afterAutospacing="0" w:line="0" w:lineRule="atLeast"/>
        <w:rPr>
          <w:rFonts w:eastAsia="黑体"/>
          <w:color w:val="auto"/>
          <w:highlight w:val="none"/>
        </w:rPr>
      </w:pPr>
      <w:r>
        <w:rPr>
          <w:rFonts w:hint="eastAsia" w:ascii="黑体" w:hAnsi="宋体" w:eastAsia="黑体" w:cs="黑体"/>
          <w:b/>
          <w:color w:val="auto"/>
          <w:sz w:val="32"/>
          <w:szCs w:val="32"/>
          <w:highlight w:val="none"/>
        </w:rPr>
        <w:t xml:space="preserve"> </w:t>
      </w:r>
      <w:r/>
    </w:p>
    <w:p>
      <w:pPr>
        <w:pStyle w:val="668"/>
        <w:ind w:firstLine="360"/>
        <w:jc w:val="both"/>
        <w:spacing w:beforeAutospacing="0" w:afterAutospacing="0" w:line="0" w:lineRule="atLeast"/>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本公司（联合体）郑重声明，根据《政府采购促进中小企业发展管理办法》(财库[2020]46号)的规定，本公司（联合体）参加江苏省盐南高新区</w:t>
      </w:r>
      <w:r>
        <w:rPr>
          <w:rFonts w:hint="eastAsia" w:asciiTheme="minorEastAsia" w:hAnsiTheme="minorEastAsia" w:cstheme="minorEastAsia"/>
          <w:color w:val="auto"/>
          <w:highlight w:val="none"/>
          <w:lang w:eastAsia="zh-CN"/>
        </w:rPr>
        <w:t xml:space="preserve">采购代理机构</w:t>
      </w:r>
      <w:r>
        <w:rPr>
          <w:rFonts w:hint="eastAsia" w:asciiTheme="minorEastAsia" w:hAnsiTheme="minorEastAsia" w:cstheme="minorEastAsia"/>
          <w:color w:val="auto"/>
          <w:highlight w:val="none"/>
        </w:rPr>
        <w:t xml:space="preserve">组织的</w:t>
      </w:r>
      <w:r>
        <w:rPr>
          <w:rFonts w:hint="eastAsia" w:asciiTheme="minorEastAsia" w:hAnsiTheme="minorEastAsia" w:cstheme="minorEastAsia"/>
          <w:color w:val="auto"/>
          <w:highlight w:val="none"/>
          <w:u w:val="single"/>
        </w:rPr>
        <w:t xml:space="preserve">（单位名称）</w:t>
      </w:r>
      <w:r>
        <w:rPr>
          <w:rFonts w:hint="eastAsia" w:asciiTheme="minorEastAsia" w:hAnsiTheme="minorEastAsia" w:cstheme="minorEastAsia"/>
          <w:color w:val="auto"/>
          <w:highlight w:val="none"/>
        </w:rPr>
        <w:t xml:space="preserve">采购编号为</w:t>
      </w:r>
      <w:r>
        <w:rPr>
          <w:rFonts w:hint="eastAsia" w:asciiTheme="minorEastAsia" w:hAnsiTheme="minorEastAsia" w:cstheme="minorEastAsia"/>
          <w:color w:val="auto"/>
          <w:highlight w:val="none"/>
          <w:u w:val="single"/>
        </w:rPr>
        <w:t xml:space="preserve">***</w:t>
      </w:r>
      <w:r>
        <w:rPr>
          <w:rFonts w:hint="eastAsia" w:asciiTheme="minorEastAsia" w:hAnsiTheme="minorEastAsia" w:cstheme="minorEastAsia"/>
          <w:color w:val="auto"/>
          <w:highlight w:val="none"/>
        </w:rPr>
        <w:t xml:space="preserve">，</w:t>
      </w:r>
      <w:r>
        <w:rPr>
          <w:rFonts w:hint="eastAsia" w:asciiTheme="minorEastAsia" w:hAnsiTheme="minorEastAsia" w:cstheme="minorEastAsia"/>
          <w:color w:val="auto"/>
          <w:highlight w:val="none"/>
          <w:u w:val="single"/>
        </w:rPr>
        <w:t xml:space="preserve">（项目名称）</w:t>
      </w:r>
      <w:r>
        <w:rPr>
          <w:rFonts w:hint="eastAsia" w:asciiTheme="minorEastAsia" w:hAnsiTheme="minorEastAsia" w:cstheme="minorEastAsia"/>
          <w:color w:val="auto"/>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68"/>
        <w:ind w:firstLine="360"/>
        <w:jc w:val="both"/>
        <w:spacing w:beforeAutospacing="0" w:afterAutospacing="0" w:line="0" w:lineRule="atLeast"/>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w:t>
      </w:r>
      <w:r>
        <w:rPr>
          <w:rFonts w:hint="eastAsia" w:asciiTheme="minorEastAsia" w:hAnsiTheme="minorEastAsia" w:cstheme="minorEastAsia"/>
          <w:color w:val="auto"/>
          <w:highlight w:val="none"/>
          <w:u w:val="single"/>
        </w:rPr>
        <w:t xml:space="preserve">（标的名称）</w:t>
      </w:r>
      <w:r>
        <w:rPr>
          <w:rFonts w:hint="eastAsia" w:asciiTheme="minorEastAsia" w:hAnsiTheme="minorEastAsia" w:cstheme="minorEastAsia"/>
          <w:i/>
          <w:color w:val="auto"/>
          <w:highlight w:val="none"/>
        </w:rPr>
        <w:t xml:space="preserve">，</w:t>
      </w:r>
      <w:r>
        <w:rPr>
          <w:rFonts w:hint="eastAsia" w:asciiTheme="minorEastAsia" w:hAnsiTheme="minorEastAsia" w:cstheme="minorEastAsia"/>
          <w:color w:val="auto"/>
          <w:highlight w:val="none"/>
        </w:rPr>
        <w:t xml:space="preserve">属于</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行业；承接企业为</w:t>
      </w:r>
      <w:r>
        <w:rPr>
          <w:rFonts w:hint="eastAsia" w:asciiTheme="minorEastAsia" w:hAnsiTheme="minorEastAsia" w:cstheme="minorEastAsia"/>
          <w:color w:val="auto"/>
          <w:highlight w:val="none"/>
          <w:u w:val="single"/>
        </w:rPr>
        <w:t xml:space="preserve">（企业名称）</w:t>
      </w:r>
      <w:r>
        <w:rPr>
          <w:rFonts w:hint="eastAsia" w:asciiTheme="minorEastAsia" w:hAnsiTheme="minorEastAsia" w:cstheme="minorEastAsia"/>
          <w:color w:val="auto"/>
          <w:highlight w:val="none"/>
        </w:rPr>
        <w:t xml:space="preserve">，从业人员</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人，营业收入为</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万元，资产总额为</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万元</w:t>
      </w:r>
      <w:r>
        <w:rPr>
          <w:rFonts w:hint="eastAsia" w:asciiTheme="minorEastAsia" w:hAnsiTheme="minorEastAsia" w:cstheme="minorEastAsia"/>
          <w:color w:val="auto"/>
          <w:highlight w:val="none"/>
          <w:vertAlign w:val="superscript"/>
        </w:rPr>
        <w:t xml:space="preserve">1</w:t>
      </w:r>
      <w:r>
        <w:rPr>
          <w:rFonts w:hint="eastAsia" w:asciiTheme="minorEastAsia" w:hAnsiTheme="minorEastAsia" w:cstheme="minorEastAsia"/>
          <w:color w:val="auto"/>
          <w:highlight w:val="none"/>
        </w:rPr>
        <w:t xml:space="preserve">，属于</w:t>
      </w:r>
      <w:r>
        <w:rPr>
          <w:rFonts w:hint="eastAsia" w:asciiTheme="minorEastAsia" w:hAnsiTheme="minorEastAsia" w:cstheme="minorEastAsia"/>
          <w:color w:val="auto"/>
          <w:highlight w:val="none"/>
          <w:u w:val="single"/>
        </w:rPr>
        <w:t xml:space="preserve">（</w:t>
      </w:r>
      <w:r>
        <w:rPr>
          <w:rFonts w:hint="eastAsia" w:asciiTheme="minorEastAsia" w:hAnsiTheme="minorEastAsia" w:cstheme="minorEastAsia"/>
          <w:color w:val="auto"/>
          <w:highlight w:val="none"/>
          <w:u w:val="single"/>
          <w:lang w:val="en-US" w:eastAsia="zh-CN"/>
        </w:rPr>
        <w:t xml:space="preserve">中型企业、</w:t>
      </w:r>
      <w:r>
        <w:rPr>
          <w:rFonts w:hint="eastAsia" w:asciiTheme="minorEastAsia" w:hAnsiTheme="minorEastAsia" w:cstheme="minorEastAsia"/>
          <w:color w:val="auto"/>
          <w:highlight w:val="none"/>
          <w:u w:val="single"/>
        </w:rPr>
        <w:t xml:space="preserve">小型企业、微型企业）；</w:t>
      </w:r>
      <w:r/>
    </w:p>
    <w:p>
      <w:pPr>
        <w:pStyle w:val="668"/>
        <w:ind w:firstLine="360"/>
        <w:jc w:val="both"/>
        <w:spacing w:beforeAutospacing="0" w:afterAutospacing="0" w:line="0" w:lineRule="atLeast"/>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w:t>
      </w:r>
      <w:r>
        <w:rPr>
          <w:rFonts w:hint="eastAsia" w:asciiTheme="minorEastAsia" w:hAnsiTheme="minorEastAsia" w:cstheme="minorEastAsia"/>
          <w:color w:val="auto"/>
          <w:highlight w:val="none"/>
          <w:u w:val="single"/>
        </w:rPr>
        <w:t xml:space="preserve">（标的名称）</w:t>
      </w:r>
      <w:r>
        <w:rPr>
          <w:rFonts w:hint="eastAsia" w:asciiTheme="minorEastAsia" w:hAnsiTheme="minorEastAsia" w:cstheme="minorEastAsia"/>
          <w:i/>
          <w:color w:val="auto"/>
          <w:highlight w:val="none"/>
        </w:rPr>
        <w:t xml:space="preserve">，</w:t>
      </w:r>
      <w:r>
        <w:rPr>
          <w:rFonts w:hint="eastAsia" w:asciiTheme="minorEastAsia" w:hAnsiTheme="minorEastAsia" w:cstheme="minorEastAsia"/>
          <w:color w:val="auto"/>
          <w:highlight w:val="none"/>
        </w:rPr>
        <w:t xml:space="preserve">属于</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行业；承接企业为</w:t>
      </w:r>
      <w:r>
        <w:rPr>
          <w:rFonts w:hint="eastAsia" w:asciiTheme="minorEastAsia" w:hAnsiTheme="minorEastAsia" w:cstheme="minorEastAsia"/>
          <w:color w:val="auto"/>
          <w:highlight w:val="none"/>
          <w:u w:val="single"/>
        </w:rPr>
        <w:t xml:space="preserve">（企业名称）</w:t>
      </w:r>
      <w:r>
        <w:rPr>
          <w:rFonts w:hint="eastAsia" w:asciiTheme="minorEastAsia" w:hAnsiTheme="minorEastAsia" w:cstheme="minorEastAsia"/>
          <w:color w:val="auto"/>
          <w:highlight w:val="none"/>
        </w:rPr>
        <w:t xml:space="preserve">，从业人员</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人，营业收入为</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万元，资产总额为</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万元</w:t>
      </w:r>
      <w:r>
        <w:rPr>
          <w:rFonts w:hint="eastAsia" w:asciiTheme="minorEastAsia" w:hAnsiTheme="minorEastAsia" w:cstheme="minorEastAsia"/>
          <w:color w:val="auto"/>
          <w:highlight w:val="none"/>
          <w:vertAlign w:val="superscript"/>
        </w:rPr>
        <w:t xml:space="preserve">1</w:t>
      </w:r>
      <w:r>
        <w:rPr>
          <w:rFonts w:hint="eastAsia" w:asciiTheme="minorEastAsia" w:hAnsiTheme="minorEastAsia" w:cstheme="minorEastAsia"/>
          <w:color w:val="auto"/>
          <w:highlight w:val="none"/>
        </w:rPr>
        <w:t xml:space="preserve">，属于</w:t>
      </w:r>
      <w:r>
        <w:rPr>
          <w:rFonts w:hint="eastAsia" w:asciiTheme="minorEastAsia" w:hAnsiTheme="minorEastAsia" w:cstheme="minorEastAsia"/>
          <w:color w:val="auto"/>
          <w:highlight w:val="none"/>
          <w:u w:val="single"/>
        </w:rPr>
        <w:t xml:space="preserve">（</w:t>
      </w:r>
      <w:r>
        <w:rPr>
          <w:rFonts w:hint="eastAsia" w:asciiTheme="minorEastAsia" w:hAnsiTheme="minorEastAsia" w:cstheme="minorEastAsia"/>
          <w:color w:val="auto"/>
          <w:highlight w:val="none"/>
          <w:u w:val="single"/>
          <w:lang w:val="en-US" w:eastAsia="zh-CN"/>
        </w:rPr>
        <w:t xml:space="preserve">中型企业、</w:t>
      </w:r>
      <w:r>
        <w:rPr>
          <w:rFonts w:hint="eastAsia" w:asciiTheme="minorEastAsia" w:hAnsiTheme="minorEastAsia" w:cstheme="minorEastAsia"/>
          <w:color w:val="auto"/>
          <w:highlight w:val="none"/>
          <w:u w:val="single"/>
        </w:rPr>
        <w:t xml:space="preserve">小型企业、微型企业）；</w:t>
      </w:r>
      <w:r/>
    </w:p>
    <w:p>
      <w:pPr>
        <w:pStyle w:val="668"/>
        <w:ind w:firstLine="360"/>
        <w:jc w:val="both"/>
        <w:spacing w:beforeAutospacing="0" w:afterAutospacing="0" w:line="0" w:lineRule="atLeast"/>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w:t>
      </w:r>
      <w:r/>
    </w:p>
    <w:p>
      <w:pPr>
        <w:pStyle w:val="668"/>
        <w:ind w:firstLine="360"/>
        <w:jc w:val="both"/>
        <w:spacing w:beforeAutospacing="0" w:afterAutospacing="0" w:line="0" w:lineRule="atLeast"/>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以上企业，不属于大企业的分支机构，不存在控股股东为大企业的情形，也不存在与大企业的负责人为同一人的情形。</w:t>
      </w:r>
      <w:r/>
    </w:p>
    <w:p>
      <w:pPr>
        <w:pStyle w:val="668"/>
        <w:ind w:firstLine="360"/>
        <w:jc w:val="both"/>
        <w:spacing w:beforeAutospacing="0" w:afterAutospacing="0" w:line="0" w:lineRule="atLeast"/>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本企业对上述声明内容的真实性负责。如有虚假，将依法承担相应责任</w:t>
      </w:r>
      <w:r/>
    </w:p>
    <w:p>
      <w:pPr>
        <w:pStyle w:val="668"/>
        <w:ind w:right="720"/>
        <w:jc w:val="both"/>
        <w:spacing w:beforeAutospacing="0" w:afterAutospacing="0" w:line="0" w:lineRule="atLeast"/>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 </w:t>
      </w:r>
      <w:r/>
    </w:p>
    <w:p>
      <w:pPr>
        <w:pStyle w:val="668"/>
        <w:ind w:right="180" w:firstLine="360"/>
        <w:jc w:val="right"/>
        <w:spacing w:beforeAutospacing="0" w:afterAutospacing="0" w:line="0" w:lineRule="atLeast"/>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企业名称（加盖CA电子公章）：</w:t>
      </w:r>
      <w:r/>
    </w:p>
    <w:p>
      <w:pPr>
        <w:pStyle w:val="668"/>
        <w:ind w:right="480" w:firstLine="5400"/>
        <w:jc w:val="both"/>
        <w:spacing w:beforeAutospacing="0" w:afterAutospacing="0" w:line="0" w:lineRule="atLeast"/>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日  期：</w:t>
      </w:r>
      <w:r/>
    </w:p>
    <w:p>
      <w:pPr>
        <w:pStyle w:val="668"/>
        <w:ind w:firstLine="240"/>
        <w:jc w:val="both"/>
        <w:spacing w:beforeAutospacing="0" w:afterAutospacing="0" w:line="0" w:lineRule="atLeast"/>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 </w:t>
      </w:r>
      <w:r/>
    </w:p>
    <w:p>
      <w:pPr>
        <w:pStyle w:val="668"/>
        <w:ind w:firstLine="480"/>
        <w:jc w:val="both"/>
        <w:spacing w:beforeAutospacing="0" w:afterAutospacing="0" w:line="0" w:lineRule="atLeast"/>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备注1：从业人员、营业收入、资产总额填报上一年度数据，无上一年度数据的新成立企业可不填报。</w:t>
      </w:r>
      <w:r/>
    </w:p>
    <w:p>
      <w:pPr>
        <w:pStyle w:val="668"/>
        <w:ind w:firstLine="480"/>
        <w:jc w:val="both"/>
        <w:spacing w:beforeAutospacing="0" w:afterAutospacing="0" w:line="0" w:lineRule="atLeast"/>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备注2：供应商如不提供此声明函，价格将不做相应扣除（如项目全面面向中小企业，则资格审查不通过）。</w:t>
      </w:r>
      <w:r/>
    </w:p>
    <w:p>
      <w:pPr>
        <w:pStyle w:val="691"/>
        <w:jc w:val="center"/>
        <w:spacing w:beforeAutospacing="0" w:afterAutospacing="0" w:line="0" w:lineRule="atLeast"/>
        <w:rPr>
          <w:rFonts w:eastAsia="黑体"/>
          <w:color w:val="auto"/>
          <w:highlight w:val="none"/>
        </w:rPr>
      </w:pPr>
      <w:r>
        <w:rPr>
          <w:rFonts w:hint="eastAsia" w:asciiTheme="minorEastAsia" w:hAnsiTheme="minorEastAsia" w:cstheme="minorEastAsia"/>
          <w:b/>
          <w:color w:val="auto"/>
          <w:sz w:val="32"/>
          <w:szCs w:val="32"/>
          <w:highlight w:val="none"/>
        </w:rPr>
        <w:br w:type="page" w:clear="all"/>
      </w:r>
      <w:r>
        <w:rPr>
          <w:rFonts w:hint="eastAsia" w:ascii="黑体" w:hAnsi="宋体" w:eastAsia="黑体" w:cs="黑体"/>
          <w:b/>
          <w:color w:val="auto"/>
          <w:sz w:val="32"/>
          <w:szCs w:val="32"/>
          <w:highlight w:val="none"/>
        </w:rPr>
        <w:t xml:space="preserve">十、残疾人福利性单位声明函 </w:t>
      </w:r>
      <w:r/>
    </w:p>
    <w:p>
      <w:pPr>
        <w:pStyle w:val="69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w:t>
      </w:r>
      <w:r>
        <w:rPr>
          <w:rFonts w:hint="eastAsia" w:ascii="宋体" w:hAnsi="宋体" w:eastAsia="宋体" w:cs="宋体"/>
          <w:color w:val="auto"/>
          <w:highlight w:val="none"/>
          <w:u w:val="single"/>
        </w:rPr>
        <w:t xml:space="preserve">JSZC-</w:t>
      </w:r>
      <w:r>
        <w:rPr>
          <w:rFonts w:hint="eastAsia" w:ascii="宋体" w:hAnsi="宋体" w:eastAsia="宋体" w:cs="宋体"/>
          <w:color w:val="auto"/>
          <w:highlight w:val="none"/>
        </w:rPr>
        <w:t xml:space="preserve">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69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91"/>
        <w:ind w:firstLine="480"/>
        <w:jc w:val="both"/>
        <w:spacing w:beforeAutospacing="0" w:afterAutospacing="0" w:line="0" w:lineRule="atLeast"/>
        <w:rPr>
          <w:color w:val="auto"/>
          <w:highlight w:val="none"/>
        </w:rPr>
      </w:pPr>
      <w:r>
        <w:rPr>
          <w:color w:val="auto"/>
          <w:highlight w:val="none"/>
        </w:rPr>
        <w:t xml:space="preserve"> </w:t>
      </w:r>
      <w:r/>
    </w:p>
    <w:p>
      <w:pPr>
        <w:pStyle w:val="69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（备注：1、供应商如不提供此声明函，价格将不做相应扣除。2、中标人为残疾人福利单位的，此声明函将随中标结果同时公告，接受社会监督）</w:t>
      </w:r>
      <w:r/>
    </w:p>
    <w:p>
      <w:pPr>
        <w:pStyle w:val="691"/>
        <w:ind w:firstLine="624"/>
        <w:jc w:val="both"/>
        <w:spacing w:beforeAutospacing="0" w:afterAutospacing="0" w:line="0" w:lineRule="atLeast"/>
        <w:rPr>
          <w:color w:val="auto"/>
          <w:highlight w:val="none"/>
        </w:rPr>
      </w:pPr>
      <w:r>
        <w:rPr>
          <w:color w:val="auto"/>
          <w:highlight w:val="none"/>
        </w:rPr>
        <w:t xml:space="preserve"> </w:t>
      </w:r>
      <w:r/>
    </w:p>
    <w:p>
      <w:pPr>
        <w:pStyle w:val="691"/>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91"/>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91"/>
        <w:jc w:val="center"/>
        <w:spacing w:beforeAutospacing="0" w:afterAutospacing="0" w:line="0" w:lineRule="atLeast"/>
        <w:rPr>
          <w:color w:val="auto"/>
          <w:highlight w:val="none"/>
        </w:rPr>
      </w:pPr>
      <w:r>
        <w:rPr>
          <w:color w:val="auto"/>
          <w:highlight w:val="none"/>
        </w:rPr>
        <w:t xml:space="preserve"> </w:t>
      </w:r>
      <w:r/>
    </w:p>
    <w:p>
      <w:pPr>
        <w:pStyle w:val="691"/>
        <w:jc w:val="center"/>
        <w:spacing w:beforeAutospacing="0" w:afterAutospacing="0" w:line="0" w:lineRule="atLeast"/>
        <w:rPr>
          <w:color w:val="auto"/>
          <w:highlight w:val="none"/>
        </w:rPr>
      </w:pPr>
      <w:r>
        <w:rPr>
          <w:color w:val="auto"/>
          <w:highlight w:val="none"/>
        </w:rPr>
        <w:t xml:space="preserve"> </w:t>
      </w:r>
      <w:r/>
    </w:p>
    <w:p>
      <w:pPr>
        <w:pStyle w:val="691"/>
        <w:jc w:val="center"/>
        <w:spacing w:beforeAutospacing="0" w:afterAutospacing="0" w:line="0" w:lineRule="atLeast"/>
        <w:rPr>
          <w:color w:val="auto"/>
          <w:highlight w:val="none"/>
        </w:rPr>
      </w:pPr>
      <w:r>
        <w:rPr>
          <w:color w:val="auto"/>
          <w:highlight w:val="none"/>
        </w:rPr>
        <w:t xml:space="preserve"> </w:t>
      </w:r>
      <w:r/>
    </w:p>
    <w:p>
      <w:pPr>
        <w:pStyle w:val="691"/>
        <w:jc w:val="center"/>
        <w:spacing w:beforeAutospacing="0" w:afterAutospacing="0" w:line="0" w:lineRule="atLeast"/>
        <w:rPr>
          <w:color w:val="auto"/>
          <w:highlight w:val="none"/>
        </w:rPr>
      </w:pPr>
      <w:r>
        <w:rPr>
          <w:color w:val="auto"/>
          <w:highlight w:val="none"/>
        </w:rPr>
        <w:t xml:space="preserve"> </w:t>
      </w:r>
      <w:r/>
    </w:p>
    <w:p>
      <w:pPr>
        <w:pStyle w:val="691"/>
        <w:jc w:val="center"/>
        <w:spacing w:beforeAutospacing="0" w:afterAutospacing="0" w:line="0" w:lineRule="atLeast"/>
        <w:rPr>
          <w:color w:val="auto"/>
          <w:highlight w:val="none"/>
        </w:rPr>
      </w:pPr>
      <w:r>
        <w:rPr>
          <w:color w:val="auto"/>
          <w:highlight w:val="none"/>
        </w:rPr>
        <w:t xml:space="preserve"> </w:t>
      </w:r>
      <w:r/>
    </w:p>
    <w:p>
      <w:pPr>
        <w:pStyle w:val="691"/>
        <w:jc w:val="center"/>
        <w:spacing w:beforeAutospacing="0" w:afterAutospacing="0" w:line="0" w:lineRule="atLeast"/>
        <w:rPr>
          <w:color w:val="auto"/>
          <w:highlight w:val="none"/>
        </w:rPr>
      </w:pPr>
      <w:r>
        <w:rPr>
          <w:color w:val="auto"/>
          <w:highlight w:val="none"/>
        </w:rPr>
        <w:t xml:space="preserve"> </w:t>
      </w:r>
      <w:r/>
    </w:p>
    <w:p>
      <w:pPr>
        <w:pStyle w:val="691"/>
        <w:jc w:val="center"/>
        <w:spacing w:beforeAutospacing="0" w:afterAutospacing="0" w:line="0" w:lineRule="atLeast"/>
        <w:rPr>
          <w:color w:val="auto"/>
          <w:highlight w:val="none"/>
        </w:rPr>
      </w:pPr>
      <w:r>
        <w:rPr>
          <w:color w:val="auto"/>
          <w:highlight w:val="none"/>
        </w:rPr>
        <w:t xml:space="preserve"> </w:t>
      </w:r>
      <w:r/>
    </w:p>
    <w:p>
      <w:pPr>
        <w:pStyle w:val="691"/>
        <w:jc w:val="center"/>
        <w:spacing w:beforeAutospacing="0" w:afterAutospacing="0" w:line="0" w:lineRule="atLeast"/>
        <w:rPr>
          <w:color w:val="auto"/>
          <w:highlight w:val="none"/>
        </w:rPr>
      </w:pPr>
      <w:r>
        <w:rPr>
          <w:color w:val="auto"/>
          <w:highlight w:val="none"/>
        </w:rPr>
        <w:t xml:space="preserve"> </w:t>
      </w:r>
      <w:r/>
    </w:p>
    <w:p>
      <w:pPr>
        <w:pStyle w:val="691"/>
        <w:jc w:val="center"/>
        <w:spacing w:beforeAutospacing="0" w:afterAutospacing="0" w:line="0" w:lineRule="atLeast"/>
        <w:rPr>
          <w:color w:val="auto"/>
          <w:highlight w:val="none"/>
        </w:rPr>
      </w:pPr>
      <w:r>
        <w:rPr>
          <w:color w:val="auto"/>
          <w:highlight w:val="none"/>
        </w:rPr>
      </w:r>
      <w:r/>
    </w:p>
    <w:p>
      <w:pPr>
        <w:pStyle w:val="691"/>
        <w:jc w:val="center"/>
        <w:spacing w:beforeAutospacing="0" w:afterAutospacing="0" w:line="0" w:lineRule="atLeast"/>
        <w:rPr>
          <w:color w:val="auto"/>
          <w:highlight w:val="none"/>
        </w:rPr>
      </w:pPr>
      <w:r>
        <w:rPr>
          <w:color w:val="auto"/>
          <w:highlight w:val="none"/>
        </w:rPr>
      </w:r>
      <w:r/>
    </w:p>
    <w:p>
      <w:pPr>
        <w:pStyle w:val="691"/>
        <w:jc w:val="center"/>
        <w:spacing w:beforeAutospacing="0" w:afterAutospacing="0" w:line="0" w:lineRule="atLeast"/>
        <w:rPr>
          <w:color w:val="auto"/>
          <w:highlight w:val="none"/>
        </w:rPr>
      </w:pPr>
      <w:r>
        <w:rPr>
          <w:color w:val="auto"/>
          <w:highlight w:val="none"/>
        </w:rPr>
      </w:r>
      <w:r/>
    </w:p>
    <w:p>
      <w:pPr>
        <w:pStyle w:val="691"/>
        <w:jc w:val="center"/>
        <w:spacing w:beforeAutospacing="0" w:afterAutospacing="0" w:line="0" w:lineRule="atLeast"/>
        <w:rPr>
          <w:color w:val="auto"/>
          <w:highlight w:val="none"/>
        </w:rPr>
      </w:pPr>
      <w:r>
        <w:rPr>
          <w:color w:val="auto"/>
          <w:highlight w:val="none"/>
        </w:rPr>
      </w:r>
      <w:r/>
    </w:p>
    <w:p>
      <w:pPr>
        <w:pStyle w:val="691"/>
        <w:jc w:val="center"/>
        <w:spacing w:beforeAutospacing="0" w:afterAutospacing="0" w:line="0" w:lineRule="atLeast"/>
        <w:rPr>
          <w:color w:val="auto"/>
          <w:highlight w:val="none"/>
        </w:rPr>
      </w:pPr>
      <w:r>
        <w:rPr>
          <w:color w:val="auto"/>
          <w:highlight w:val="none"/>
        </w:rPr>
      </w:r>
      <w:r/>
    </w:p>
    <w:p>
      <w:pPr>
        <w:pStyle w:val="691"/>
        <w:jc w:val="center"/>
        <w:spacing w:beforeAutospacing="0" w:afterAutospacing="0" w:line="0" w:lineRule="atLeast"/>
        <w:rPr>
          <w:color w:val="auto"/>
          <w:highlight w:val="none"/>
        </w:rPr>
      </w:pPr>
      <w:r>
        <w:rPr>
          <w:color w:val="auto"/>
          <w:highlight w:val="none"/>
        </w:rPr>
      </w:r>
      <w:r/>
    </w:p>
    <w:p>
      <w:pPr>
        <w:pStyle w:val="691"/>
        <w:jc w:val="center"/>
        <w:spacing w:beforeAutospacing="0" w:afterAutospacing="0" w:line="0" w:lineRule="atLeast"/>
        <w:rPr>
          <w:color w:val="auto"/>
          <w:highlight w:val="none"/>
        </w:rPr>
      </w:pPr>
      <w:r>
        <w:rPr>
          <w:color w:val="auto"/>
          <w:highlight w:val="none"/>
        </w:rPr>
      </w:r>
      <w:r/>
    </w:p>
    <w:p>
      <w:pPr>
        <w:pStyle w:val="691"/>
        <w:jc w:val="center"/>
        <w:spacing w:beforeAutospacing="0" w:afterAutospacing="0" w:line="0" w:lineRule="atLeast"/>
        <w:rPr>
          <w:color w:val="auto"/>
          <w:highlight w:val="none"/>
        </w:rPr>
      </w:pPr>
      <w:r>
        <w:rPr>
          <w:color w:val="auto"/>
          <w:highlight w:val="none"/>
        </w:rPr>
      </w:r>
      <w:r/>
    </w:p>
    <w:p>
      <w:pPr>
        <w:pStyle w:val="691"/>
        <w:jc w:val="center"/>
        <w:spacing w:beforeAutospacing="0" w:afterAutospacing="0" w:line="0" w:lineRule="atLeast"/>
        <w:rPr>
          <w:color w:val="auto"/>
          <w:highlight w:val="none"/>
        </w:rPr>
      </w:pPr>
      <w:r>
        <w:rPr>
          <w:color w:val="auto"/>
          <w:highlight w:val="none"/>
        </w:rPr>
      </w:r>
      <w:r/>
    </w:p>
    <w:p>
      <w:pPr>
        <w:pStyle w:val="691"/>
        <w:jc w:val="center"/>
        <w:spacing w:beforeAutospacing="0" w:afterAutospacing="0" w:line="0" w:lineRule="atLeast"/>
        <w:rPr>
          <w:color w:val="auto"/>
          <w:highlight w:val="none"/>
        </w:rPr>
      </w:pPr>
      <w:r>
        <w:rPr>
          <w:color w:val="auto"/>
          <w:highlight w:val="none"/>
        </w:rPr>
      </w:r>
      <w:r/>
    </w:p>
    <w:p>
      <w:pPr>
        <w:pStyle w:val="691"/>
        <w:jc w:val="center"/>
        <w:spacing w:beforeAutospacing="0" w:afterAutospacing="0" w:line="0" w:lineRule="atLeast"/>
        <w:rPr>
          <w:color w:val="auto"/>
          <w:highlight w:val="none"/>
        </w:rPr>
      </w:pPr>
      <w:r>
        <w:rPr>
          <w:color w:val="auto"/>
          <w:highlight w:val="none"/>
        </w:rPr>
      </w:r>
      <w:r/>
    </w:p>
    <w:p>
      <w:pPr>
        <w:pStyle w:val="691"/>
        <w:jc w:val="center"/>
        <w:spacing w:beforeAutospacing="0" w:afterAutospacing="0" w:line="0" w:lineRule="atLeast"/>
        <w:rPr>
          <w:color w:val="auto"/>
          <w:highlight w:val="none"/>
        </w:rPr>
      </w:pPr>
      <w:r>
        <w:rPr>
          <w:color w:val="auto"/>
          <w:highlight w:val="none"/>
        </w:rPr>
      </w:r>
      <w:r/>
    </w:p>
    <w:p>
      <w:pPr>
        <w:pStyle w:val="691"/>
        <w:jc w:val="center"/>
        <w:spacing w:beforeAutospacing="0" w:afterAutospacing="0" w:line="0" w:lineRule="atLeast"/>
        <w:rPr>
          <w:color w:val="auto"/>
          <w:highlight w:val="none"/>
        </w:rPr>
      </w:pPr>
      <w:r>
        <w:rPr>
          <w:color w:val="auto"/>
          <w:highlight w:val="none"/>
        </w:rPr>
      </w:r>
      <w:r/>
    </w:p>
    <w:p>
      <w:pPr>
        <w:pStyle w:val="691"/>
        <w:jc w:val="center"/>
        <w:spacing w:beforeAutospacing="0" w:afterAutospacing="0" w:line="0" w:lineRule="atLeast"/>
        <w:rPr>
          <w:color w:val="auto"/>
          <w:highlight w:val="none"/>
        </w:rPr>
      </w:pPr>
      <w:r>
        <w:rPr>
          <w:color w:val="auto"/>
          <w:highlight w:val="none"/>
        </w:rPr>
      </w:r>
      <w:r/>
    </w:p>
    <w:p>
      <w:pPr>
        <w:pStyle w:val="691"/>
        <w:jc w:val="both"/>
        <w:spacing w:beforeAutospacing="0" w:afterAutospacing="0" w:line="0" w:lineRule="atLeast"/>
        <w:rPr>
          <w:color w:val="auto"/>
          <w:highlight w:val="none"/>
        </w:rPr>
      </w:pPr>
      <w:r>
        <w:rPr>
          <w:color w:val="auto"/>
          <w:highlight w:val="none"/>
        </w:rPr>
      </w:r>
      <w:r/>
    </w:p>
    <w:p>
      <w:pPr>
        <w:pStyle w:val="691"/>
        <w:jc w:val="both"/>
        <w:spacing w:beforeAutospacing="0" w:afterAutospacing="0" w:line="0" w:lineRule="atLeast"/>
        <w:rPr>
          <w:color w:val="auto"/>
          <w:highlight w:val="none"/>
        </w:rPr>
      </w:pPr>
      <w:r>
        <w:rPr>
          <w:color w:val="auto"/>
          <w:highlight w:val="none"/>
        </w:rPr>
      </w:r>
      <w:r/>
    </w:p>
    <w:p>
      <w:pPr>
        <w:pStyle w:val="691"/>
        <w:jc w:val="center"/>
        <w:spacing w:beforeAutospacing="0" w:afterAutospacing="0"/>
        <w:rPr>
          <w:rFonts w:hint="eastAsia" w:eastAsia="黑体"/>
          <w:i w:val="0"/>
          <w:iCs w:val="0"/>
          <w:color w:val="auto"/>
          <w:highlight w:val="none"/>
          <w:lang w:eastAsia="zh-CN"/>
        </w:rPr>
      </w:pPr>
      <w:r>
        <w:rPr>
          <w:rFonts w:hint="eastAsia" w:ascii="黑体" w:hAnsi="宋体" w:eastAsia="黑体" w:cs="黑体"/>
          <w:b/>
          <w:i w:val="0"/>
          <w:iCs w:val="0"/>
          <w:color w:val="auto"/>
          <w:sz w:val="32"/>
          <w:szCs w:val="32"/>
          <w:highlight w:val="none"/>
        </w:rPr>
        <w:t xml:space="preserve">十一、</w:t>
      </w:r>
      <w:r>
        <w:rPr>
          <w:rFonts w:hint="eastAsia" w:ascii="黑体" w:hAnsi="宋体" w:eastAsia="黑体" w:cs="黑体"/>
          <w:b/>
          <w:color w:val="auto"/>
          <w:sz w:val="32"/>
          <w:szCs w:val="32"/>
          <w:highlight w:val="none"/>
        </w:rPr>
        <w:t xml:space="preserve">技术要求响应及偏离表</w:t>
      </w:r>
      <w:r/>
    </w:p>
    <w:p>
      <w:pPr>
        <w:pStyle w:val="691"/>
        <w:jc w:val="center"/>
        <w:spacing w:beforeAutospacing="0" w:afterAutospacing="0"/>
        <w:rPr>
          <w:color w:val="auto"/>
          <w:highlight w:val="none"/>
        </w:rPr>
      </w:pPr>
      <w:r>
        <w:rPr>
          <w:color w:val="auto"/>
          <w:highlight w:val="none"/>
        </w:rPr>
      </w:r>
      <w:r/>
    </w:p>
    <w:p>
      <w:pPr>
        <w:pStyle w:val="691"/>
        <w:jc w:val="center"/>
        <w:spacing w:beforeAutospacing="0" w:afterAutospacing="0"/>
        <w:rPr>
          <w:rFonts w:ascii="黑体" w:hAnsi="宋体" w:eastAsia="黑体" w:cs="黑体"/>
          <w:b/>
          <w:bCs/>
          <w:color w:val="auto"/>
          <w:sz w:val="32"/>
          <w:szCs w:val="32"/>
          <w:highlight w:val="none"/>
        </w:rPr>
      </w:pPr>
      <w:r>
        <w:rPr>
          <w:color w:val="auto"/>
          <w:highlight w:val="none"/>
        </w:rPr>
        <w:t xml:space="preserve"> </w:t>
      </w:r>
      <w:r/>
    </w:p>
    <w:tbl>
      <w:tblPr>
        <w:tblStyle w:val="654"/>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9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r>
    </w:tbl>
    <w:p>
      <w:pPr>
        <w:pStyle w:val="691"/>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91"/>
        <w:jc w:val="center"/>
        <w:spacing w:beforeAutospacing="0" w:afterAutospacing="0"/>
        <w:rPr>
          <w:color w:val="auto"/>
          <w:highlight w:val="none"/>
        </w:rPr>
      </w:pPr>
      <w:r>
        <w:rPr>
          <w:color w:val="auto"/>
          <w:highlight w:val="none"/>
        </w:rPr>
        <w:t xml:space="preserve"> </w:t>
      </w:r>
      <w:r/>
    </w:p>
    <w:p>
      <w:pPr>
        <w:pStyle w:val="691"/>
        <w:jc w:val="center"/>
        <w:spacing w:beforeAutospacing="0" w:afterAutospacing="0"/>
        <w:rPr>
          <w:color w:val="auto"/>
          <w:highlight w:val="none"/>
        </w:rPr>
      </w:pPr>
      <w:r>
        <w:rPr>
          <w:color w:val="auto"/>
          <w:highlight w:val="none"/>
        </w:rPr>
        <w:t xml:space="preserve"> </w:t>
      </w:r>
      <w:r/>
    </w:p>
    <w:p>
      <w:pPr>
        <w:pStyle w:val="691"/>
        <w:jc w:val="center"/>
        <w:spacing w:beforeAutospacing="0" w:afterAutospacing="0"/>
        <w:rPr>
          <w:color w:val="auto"/>
          <w:highlight w:val="none"/>
        </w:rPr>
      </w:pPr>
      <w:r>
        <w:rPr>
          <w:color w:val="auto"/>
          <w:highlight w:val="none"/>
        </w:rPr>
        <w:t xml:space="preserve"> </w:t>
      </w:r>
      <w:r/>
    </w:p>
    <w:p>
      <w:pPr>
        <w:pStyle w:val="691"/>
        <w:jc w:val="center"/>
        <w:spacing w:beforeAutospacing="0" w:afterAutospacing="0"/>
        <w:rPr>
          <w:color w:val="auto"/>
          <w:highlight w:val="none"/>
        </w:rPr>
      </w:pPr>
      <w:r>
        <w:rPr>
          <w:color w:val="auto"/>
          <w:highlight w:val="none"/>
        </w:rPr>
        <w:t xml:space="preserve"> </w:t>
      </w:r>
      <w:r/>
    </w:p>
    <w:p>
      <w:pPr>
        <w:pStyle w:val="691"/>
        <w:jc w:val="both"/>
        <w:spacing w:beforeAutospacing="0" w:afterAutospacing="0"/>
        <w:rPr>
          <w:color w:val="auto"/>
          <w:highlight w:val="none"/>
        </w:rPr>
      </w:pPr>
      <w:r>
        <w:rPr>
          <w:color w:val="auto"/>
          <w:highlight w:val="none"/>
        </w:rPr>
        <w:t xml:space="preserve"> </w:t>
      </w:r>
      <w:r/>
    </w:p>
    <w:p>
      <w:pPr>
        <w:pStyle w:val="691"/>
        <w:jc w:val="both"/>
        <w:spacing w:beforeAutospacing="0" w:afterAutospacing="0"/>
        <w:rPr>
          <w:color w:val="auto"/>
          <w:highlight w:val="none"/>
        </w:rPr>
      </w:pPr>
      <w:r>
        <w:rPr>
          <w:color w:val="auto"/>
          <w:highlight w:val="none"/>
        </w:rPr>
        <w:t xml:space="preserve"> </w:t>
      </w:r>
      <w:r/>
    </w:p>
    <w:p>
      <w:pPr>
        <w:pStyle w:val="691"/>
        <w:jc w:val="both"/>
        <w:spacing w:beforeAutospacing="0" w:afterAutospacing="0"/>
        <w:rPr>
          <w:color w:val="auto"/>
          <w:highlight w:val="none"/>
        </w:rPr>
      </w:pPr>
      <w:r>
        <w:rPr>
          <w:color w:val="auto"/>
          <w:highlight w:val="none"/>
        </w:rPr>
        <w:t xml:space="preserve"> </w:t>
      </w:r>
      <w:r/>
    </w:p>
    <w:p>
      <w:pPr>
        <w:pStyle w:val="691"/>
        <w:jc w:val="both"/>
        <w:spacing w:beforeAutospacing="0" w:afterAutospacing="0"/>
        <w:rPr>
          <w:color w:val="auto"/>
          <w:highlight w:val="none"/>
        </w:rPr>
      </w:pPr>
      <w:r>
        <w:rPr>
          <w:color w:val="auto"/>
          <w:highlight w:val="none"/>
        </w:rPr>
        <w:t xml:space="preserve"> </w:t>
      </w:r>
      <w:r/>
    </w:p>
    <w:p>
      <w:pPr>
        <w:pStyle w:val="691"/>
        <w:jc w:val="both"/>
        <w:spacing w:beforeAutospacing="0" w:afterAutospacing="0"/>
        <w:rPr>
          <w:color w:val="auto"/>
          <w:highlight w:val="none"/>
        </w:rPr>
      </w:pPr>
      <w:r>
        <w:rPr>
          <w:color w:val="auto"/>
          <w:highlight w:val="none"/>
        </w:rPr>
      </w:r>
      <w:r/>
    </w:p>
    <w:p>
      <w:pPr>
        <w:pStyle w:val="691"/>
        <w:jc w:val="both"/>
        <w:spacing w:beforeAutospacing="0" w:afterAutospacing="0"/>
        <w:rPr>
          <w:color w:val="auto"/>
          <w:highlight w:val="none"/>
        </w:rPr>
      </w:pPr>
      <w:r>
        <w:rPr>
          <w:color w:val="auto"/>
          <w:highlight w:val="none"/>
        </w:rPr>
      </w:r>
      <w:r/>
    </w:p>
    <w:p>
      <w:pPr>
        <w:pStyle w:val="691"/>
        <w:jc w:val="both"/>
        <w:spacing w:beforeAutospacing="0" w:afterAutospacing="0"/>
        <w:rPr>
          <w:color w:val="auto"/>
          <w:highlight w:val="none"/>
        </w:rPr>
      </w:pPr>
      <w:r>
        <w:rPr>
          <w:color w:val="auto"/>
          <w:highlight w:val="none"/>
        </w:rPr>
      </w:r>
      <w:r/>
    </w:p>
    <w:p>
      <w:pPr>
        <w:pStyle w:val="691"/>
        <w:jc w:val="both"/>
        <w:spacing w:beforeAutospacing="0" w:afterAutospacing="0"/>
        <w:rPr>
          <w:color w:val="auto"/>
          <w:highlight w:val="none"/>
        </w:rPr>
      </w:pPr>
      <w:r>
        <w:rPr>
          <w:color w:val="auto"/>
          <w:highlight w:val="none"/>
        </w:rPr>
      </w:r>
      <w:r/>
    </w:p>
    <w:p>
      <w:pPr>
        <w:pStyle w:val="691"/>
        <w:numPr>
          <w:ilvl w:val="0"/>
          <w:numId w:val="3"/>
        </w:numPr>
        <w:ind w:left="0" w:right="0"/>
        <w:jc w:val="center"/>
        <w:spacing w:beforeAutospacing="0" w:afterAutospacing="0"/>
        <w:rPr>
          <w:rFonts w:hint="eastAsia" w:ascii="黑体" w:hAnsi="宋体" w:eastAsia="黑体" w:cs="黑体"/>
          <w:b/>
          <w:i/>
          <w:iCs/>
          <w:color w:val="auto"/>
          <w:sz w:val="32"/>
          <w:szCs w:val="32"/>
          <w:highlight w:val="none"/>
        </w:rPr>
      </w:pPr>
      <w:r>
        <w:rPr>
          <w:rFonts w:hint="eastAsia" w:ascii="黑体" w:hAnsi="宋体" w:eastAsia="黑体" w:cs="黑体"/>
          <w:b/>
          <w:i/>
          <w:iCs/>
          <w:color w:val="auto"/>
          <w:sz w:val="32"/>
          <w:szCs w:val="32"/>
          <w:highlight w:val="none"/>
        </w:rPr>
        <w:t xml:space="preserve">商务要求响应及偏离表 </w:t>
      </w:r>
      <w:r/>
    </w:p>
    <w:p>
      <w:pPr>
        <w:pStyle w:val="691"/>
        <w:numPr>
          <w:ilvl w:val="0"/>
          <w:numId w:val="0"/>
        </w:numPr>
        <w:ind w:right="0"/>
        <w:jc w:val="both"/>
        <w:spacing w:beforeAutospacing="0" w:afterAutospacing="0"/>
        <w:rPr>
          <w:rFonts w:hint="eastAsia" w:ascii="黑体" w:hAnsi="宋体" w:eastAsia="黑体" w:cs="黑体"/>
          <w:b/>
          <w:i/>
          <w:iCs/>
          <w:color w:val="auto"/>
          <w:sz w:val="32"/>
          <w:szCs w:val="32"/>
          <w:highlight w:val="none"/>
        </w:rPr>
      </w:pPr>
      <w:r>
        <w:rPr>
          <w:rFonts w:hint="eastAsia" w:ascii="黑体" w:hAnsi="宋体" w:eastAsia="黑体" w:cs="黑体"/>
          <w:b/>
          <w:i/>
          <w:iCs/>
          <w:color w:val="auto"/>
          <w:sz w:val="32"/>
          <w:szCs w:val="32"/>
          <w:highlight w:val="none"/>
        </w:rPr>
      </w:r>
      <w:r/>
    </w:p>
    <w:tbl>
      <w:tblPr>
        <w:tblStyle w:val="654"/>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1"/>
              <w:jc w:val="center"/>
              <w:spacing w:beforeAutospacing="0" w:afterAutospacing="0"/>
              <w:rPr>
                <w:color w:val="auto"/>
                <w:highlight w:val="none"/>
              </w:rPr>
            </w:pPr>
            <w:r/>
            <w:bookmarkStart w:id="191" w:name="_Hlt26955064"/>
            <w:r/>
            <w:bookmarkStart w:id="192" w:name="_Hlt26609391"/>
            <w:r/>
            <w:bookmarkStart w:id="193" w:name="_Hlt26671372"/>
            <w:r/>
            <w:bookmarkStart w:id="194" w:name="_Hlt26580838"/>
            <w:r/>
            <w:bookmarkStart w:id="195" w:name="_Hlt26782999"/>
            <w:r/>
            <w:bookmarkStart w:id="196" w:name="_Hlt24879081"/>
            <w:r/>
            <w:bookmarkStart w:id="197" w:name="_Hlt26671343"/>
            <w:r/>
            <w:bookmarkStart w:id="198" w:name="_Hlt26955056"/>
            <w:r>
              <w:rPr>
                <w:rFonts w:hint="eastAsia" w:ascii="宋体" w:hAnsi="宋体" w:eastAsia="宋体" w:cs="宋体"/>
                <w:color w:val="auto"/>
                <w:highlight w:val="none"/>
              </w:rPr>
              <w:t xml:space="preserve">序号</w:t>
            </w:r>
            <w:bookmarkEnd w:id="191"/>
            <w:r/>
            <w:bookmarkEnd w:id="192"/>
            <w:r/>
            <w:bookmarkEnd w:id="193"/>
            <w:r/>
            <w:bookmarkEnd w:id="194"/>
            <w:r/>
            <w:bookmarkEnd w:id="195"/>
            <w:r/>
            <w:bookmarkEnd w:id="196"/>
            <w:r/>
            <w:bookmarkEnd w:id="197"/>
            <w:r/>
            <w:bookmarkEnd w:id="198"/>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9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1"/>
              <w:jc w:val="center"/>
              <w:spacing w:beforeAutospacing="0" w:afterAutospacing="0"/>
              <w:rPr>
                <w:color w:val="auto"/>
                <w:highlight w:val="none"/>
              </w:rPr>
            </w:pPr>
            <w:r>
              <w:rPr>
                <w:color w:val="auto"/>
                <w:highlight w:val="none"/>
              </w:rPr>
              <w:t xml:space="preserve"> </w:t>
            </w:r>
            <w:r/>
          </w:p>
        </w:tc>
      </w:tr>
    </w:tbl>
    <w:p>
      <w:pPr>
        <w:pStyle w:val="691"/>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91"/>
        <w:jc w:val="both"/>
        <w:spacing w:beforeAutospacing="0" w:afterAutospacing="0" w:line="480" w:lineRule="auto"/>
        <w:rPr>
          <w:color w:val="auto"/>
          <w:highlight w:val="none"/>
        </w:rPr>
      </w:pPr>
      <w:r>
        <w:rPr>
          <w:color w:val="auto"/>
          <w:highlight w:val="none"/>
        </w:rPr>
        <w:t xml:space="preserve"> </w:t>
      </w:r>
      <w:r/>
    </w:p>
    <w:p>
      <w:pPr>
        <w:pStyle w:val="691"/>
        <w:jc w:val="both"/>
        <w:spacing w:beforeAutospacing="0" w:afterAutospacing="0" w:line="480" w:lineRule="auto"/>
        <w:rPr>
          <w:color w:val="auto"/>
          <w:highlight w:val="none"/>
        </w:rPr>
      </w:pPr>
      <w:r>
        <w:rPr>
          <w:color w:val="auto"/>
          <w:highlight w:val="none"/>
        </w:rPr>
        <w:t xml:space="preserve"> </w:t>
      </w:r>
      <w:r/>
    </w:p>
    <w:p>
      <w:pPr>
        <w:pStyle w:val="691"/>
        <w:jc w:val="center"/>
        <w:spacing w:beforeAutospacing="0" w:afterAutospacing="0"/>
        <w:rPr>
          <w:color w:val="auto"/>
          <w:highlight w:val="none"/>
        </w:rPr>
      </w:pPr>
      <w:r/>
      <w:bookmarkStart w:id="199" w:name="_Hlt26671374"/>
      <w:r/>
      <w:bookmarkStart w:id="200" w:name="_格式2__法定代表人授权书"/>
      <w:r/>
      <w:bookmarkStart w:id="201" w:name="_Hlt26955066"/>
      <w:r/>
      <w:bookmarkStart w:id="202" w:name="_Toc462564146"/>
      <w:r/>
      <w:bookmarkStart w:id="203" w:name="_Hlt26609389"/>
      <w:r>
        <w:rPr>
          <w:color w:val="auto"/>
          <w:highlight w:val="none"/>
        </w:rPr>
        <w:t xml:space="preserve"> </w:t>
      </w:r>
      <w:r/>
    </w:p>
    <w:p>
      <w:pPr>
        <w:pStyle w:val="691"/>
        <w:jc w:val="both"/>
        <w:spacing w:beforeAutospacing="0" w:afterAutospacing="0"/>
        <w:rPr>
          <w:color w:val="auto"/>
          <w:highlight w:val="none"/>
        </w:rPr>
      </w:pPr>
      <w:r>
        <w:rPr>
          <w:color w:val="auto"/>
          <w:highlight w:val="none"/>
        </w:rPr>
        <w:t xml:space="preserve"> </w:t>
      </w:r>
      <w:r/>
    </w:p>
    <w:p>
      <w:pPr>
        <w:pStyle w:val="691"/>
        <w:jc w:val="both"/>
        <w:spacing w:beforeAutospacing="0" w:afterAutospacing="0"/>
        <w:rPr>
          <w:color w:val="auto"/>
          <w:highlight w:val="none"/>
        </w:rPr>
      </w:pPr>
      <w:r>
        <w:rPr>
          <w:color w:val="auto"/>
          <w:highlight w:val="none"/>
        </w:rPr>
        <w:t xml:space="preserve"> </w:t>
      </w:r>
      <w:r/>
    </w:p>
    <w:p>
      <w:pPr>
        <w:pStyle w:val="691"/>
        <w:jc w:val="both"/>
        <w:spacing w:beforeAutospacing="0" w:afterAutospacing="0"/>
        <w:rPr>
          <w:color w:val="auto"/>
          <w:highlight w:val="none"/>
        </w:rPr>
      </w:pPr>
      <w:r>
        <w:rPr>
          <w:color w:val="auto"/>
          <w:highlight w:val="none"/>
        </w:rPr>
      </w:r>
      <w:r/>
    </w:p>
    <w:p>
      <w:pPr>
        <w:pStyle w:val="691"/>
        <w:jc w:val="both"/>
        <w:spacing w:beforeAutospacing="0" w:afterAutospacing="0"/>
        <w:rPr>
          <w:color w:val="auto"/>
          <w:highlight w:val="none"/>
        </w:rPr>
      </w:pPr>
      <w:r>
        <w:rPr>
          <w:color w:val="auto"/>
          <w:highlight w:val="none"/>
        </w:rPr>
      </w:r>
      <w:r/>
    </w:p>
    <w:p>
      <w:pPr>
        <w:pStyle w:val="691"/>
        <w:jc w:val="both"/>
        <w:spacing w:beforeAutospacing="0" w:afterAutospacing="0"/>
        <w:rPr>
          <w:color w:val="auto"/>
          <w:highlight w:val="none"/>
        </w:rPr>
      </w:pPr>
      <w:r>
        <w:rPr>
          <w:color w:val="auto"/>
          <w:highlight w:val="none"/>
        </w:rPr>
      </w:r>
      <w:r/>
    </w:p>
    <w:p>
      <w:pPr>
        <w:pStyle w:val="691"/>
        <w:jc w:val="both"/>
        <w:spacing w:beforeAutospacing="0" w:afterAutospacing="0"/>
        <w:rPr>
          <w:rFonts w:ascii="黑体" w:hAnsi="宋体" w:eastAsia="黑体" w:cs="黑体"/>
          <w:b/>
          <w:color w:val="auto"/>
          <w:sz w:val="32"/>
          <w:szCs w:val="32"/>
          <w:highlight w:val="none"/>
          <w:u w:val="single"/>
        </w:rPr>
      </w:pPr>
      <w:r>
        <w:rPr>
          <w:rFonts w:ascii="黑体" w:hAnsi="宋体" w:eastAsia="黑体" w:cs="黑体"/>
          <w:b/>
          <w:color w:val="auto"/>
          <w:sz w:val="32"/>
          <w:szCs w:val="32"/>
          <w:highlight w:val="none"/>
          <w:u w:val="single"/>
        </w:rPr>
      </w:r>
      <w:r/>
    </w:p>
    <w:p>
      <w:pPr>
        <w:pStyle w:val="691"/>
        <w:jc w:val="both"/>
        <w:spacing w:beforeAutospacing="0" w:afterAutospacing="0"/>
        <w:rPr>
          <w:rFonts w:ascii="黑体" w:hAnsi="宋体" w:eastAsia="黑体" w:cs="黑体"/>
          <w:b/>
          <w:color w:val="auto"/>
          <w:sz w:val="32"/>
          <w:szCs w:val="32"/>
          <w:highlight w:val="none"/>
          <w:u w:val="single"/>
        </w:rPr>
      </w:pPr>
      <w:r>
        <w:rPr>
          <w:rFonts w:ascii="黑体" w:hAnsi="宋体" w:eastAsia="黑体" w:cs="黑体"/>
          <w:b/>
          <w:color w:val="auto"/>
          <w:sz w:val="32"/>
          <w:szCs w:val="32"/>
          <w:highlight w:val="none"/>
          <w:u w:val="single"/>
        </w:rPr>
      </w:r>
      <w:r/>
    </w:p>
    <w:p>
      <w:pPr>
        <w:pStyle w:val="691"/>
        <w:ind w:firstLine="2249"/>
        <w:jc w:val="both"/>
        <w:spacing w:beforeAutospacing="0" w:afterAutospacing="0"/>
        <w:rPr>
          <w:rFonts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rPr>
        <w:t xml:space="preserve"> </w:t>
      </w:r>
      <w:r>
        <w:rPr>
          <w:rFonts w:hint="eastAsia" w:ascii="黑体" w:hAnsi="宋体" w:eastAsia="黑体" w:cs="黑体"/>
          <w:b/>
          <w:i/>
          <w:iCs w:val="0"/>
          <w:color w:val="auto"/>
          <w:sz w:val="32"/>
          <w:szCs w:val="32"/>
          <w:highlight w:val="none"/>
        </w:rPr>
        <w:t xml:space="preserve">   十</w:t>
      </w:r>
      <w:r>
        <w:rPr>
          <w:rFonts w:hint="eastAsia" w:ascii="黑体" w:hAnsi="宋体" w:eastAsia="黑体" w:cs="黑体"/>
          <w:b/>
          <w:i/>
          <w:iCs w:val="0"/>
          <w:color w:val="auto"/>
          <w:sz w:val="32"/>
          <w:szCs w:val="32"/>
          <w:highlight w:val="none"/>
          <w:lang w:val="en-US" w:eastAsia="zh-CN"/>
        </w:rPr>
        <w:t xml:space="preserve">三</w:t>
      </w:r>
      <w:r>
        <w:rPr>
          <w:rFonts w:hint="eastAsia" w:ascii="黑体" w:hAnsi="宋体" w:eastAsia="黑体" w:cs="黑体"/>
          <w:b/>
          <w:i/>
          <w:iCs w:val="0"/>
          <w:color w:val="auto"/>
          <w:sz w:val="32"/>
          <w:szCs w:val="32"/>
          <w:highlight w:val="none"/>
        </w:rPr>
        <w:t xml:space="preserve">、开标一览表</w:t>
      </w:r>
      <w:r/>
    </w:p>
    <w:p>
      <w:pPr>
        <w:pStyle w:val="691"/>
        <w:jc w:val="both"/>
        <w:spacing w:beforeAutospacing="0" w:afterAutospacing="0"/>
        <w:rPr>
          <w:iCs/>
          <w:color w:val="auto"/>
          <w:highlight w:val="none"/>
        </w:rPr>
      </w:pPr>
      <w:r>
        <w:rPr>
          <w:iCs/>
          <w:color w:val="auto"/>
          <w:highlight w:val="none"/>
        </w:rPr>
      </w:r>
      <w:r/>
    </w:p>
    <w:p>
      <w:pPr>
        <w:pStyle w:val="691"/>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91"/>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91"/>
        <w:ind w:firstLine="480"/>
        <w:jc w:val="left"/>
        <w:spacing w:beforeAutospacing="0" w:afterAutospacing="0"/>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招标编号：</w:t>
      </w:r>
      <w:r/>
    </w:p>
    <w:tbl>
      <w:tblPr>
        <w:tblStyle w:val="654"/>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1"/>
              <w:jc w:val="left"/>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1"/>
              <w:spacing w:beforeAutospacing="0" w:afterAutospacing="0" w:line="0" w:lineRule="atLeast"/>
              <w:rPr>
                <w:color w:val="auto"/>
                <w:highlight w:val="none"/>
              </w:rPr>
            </w:pPr>
            <w:r>
              <w:rPr>
                <w:rFonts w:hint="eastAsia" w:ascii="宋体" w:hAnsi="宋体" w:eastAsia="宋体" w:cs="宋体"/>
                <w:color w:val="auto"/>
                <w:highlight w:val="none"/>
              </w:rPr>
              <w:t xml:space="preserve">小写：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（人民币：元）</w:t>
            </w:r>
            <w:r/>
          </w:p>
        </w:tc>
      </w:tr>
    </w:tbl>
    <w:p>
      <w:pPr>
        <w:pStyle w:val="691"/>
        <w:jc w:val="both"/>
        <w:spacing w:beforeAutospacing="0" w:afterAutospacing="0"/>
        <w:rPr>
          <w:color w:val="auto"/>
          <w:highlight w:val="none"/>
        </w:rPr>
      </w:pPr>
      <w:r>
        <w:rPr>
          <w:color w:val="auto"/>
          <w:highlight w:val="none"/>
        </w:rPr>
        <w:t xml:space="preserve"> </w:t>
      </w:r>
      <w:r/>
    </w:p>
    <w:p>
      <w:pPr>
        <w:pStyle w:val="691"/>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91"/>
        <w:ind w:firstLine="480"/>
        <w:jc w:val="both"/>
        <w:spacing w:beforeAutospacing="0" w:afterAutospacing="0"/>
        <w:rPr>
          <w:color w:val="auto"/>
          <w:highlight w:val="none"/>
        </w:rPr>
      </w:pPr>
      <w:r>
        <w:rPr>
          <w:color w:val="auto"/>
          <w:highlight w:val="none"/>
        </w:rPr>
        <w:t xml:space="preserve"> </w:t>
      </w:r>
      <w:r/>
    </w:p>
    <w:p>
      <w:pPr>
        <w:pStyle w:val="691"/>
        <w:jc w:val="both"/>
        <w:spacing w:beforeAutospacing="0" w:afterAutospacing="0"/>
        <w:rPr>
          <w:iCs/>
          <w:color w:val="auto"/>
          <w:highlight w:val="none"/>
        </w:rPr>
      </w:pPr>
      <w:r>
        <w:rPr>
          <w:iCs/>
          <w:color w:val="auto"/>
          <w:highlight w:val="none"/>
        </w:rPr>
        <w:t xml:space="preserve"> </w:t>
      </w:r>
      <w:r/>
    </w:p>
    <w:p>
      <w:pPr>
        <w:pStyle w:val="691"/>
        <w:ind w:firstLine="480"/>
        <w:jc w:val="both"/>
        <w:spacing w:beforeAutospacing="0" w:afterAutospacing="0"/>
        <w:rPr>
          <w:rFonts w:eastAsia="宋体"/>
          <w:iCs/>
          <w:color w:val="auto"/>
          <w:highlight w:val="none"/>
        </w:rPr>
      </w:pPr>
      <w:r>
        <w:rPr>
          <w:rFonts w:hint="eastAsia" w:ascii="宋体" w:hAnsi="宋体" w:eastAsia="宋体" w:cs="宋体"/>
          <w:iCs/>
          <w:color w:val="auto"/>
          <w:highlight w:val="none"/>
        </w:rPr>
        <w:t xml:space="preserve">                                              投标人公章：          （电子签章）</w:t>
      </w:r>
      <w:r/>
    </w:p>
    <w:p>
      <w:pPr>
        <w:pStyle w:val="691"/>
        <w:jc w:val="center"/>
        <w:spacing w:beforeAutospacing="0" w:afterAutospacing="0"/>
        <w:rPr>
          <w:iCs/>
          <w:color w:val="auto"/>
          <w:highlight w:val="none"/>
        </w:rPr>
      </w:pPr>
      <w:r>
        <w:rPr>
          <w:iCs/>
          <w:color w:val="auto"/>
          <w:highlight w:val="none"/>
        </w:rPr>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before="50" w:after="50"/>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both"/>
        <w:spacing w:line="400"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jc w:val="both"/>
        <w:spacing w:line="400"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pStyle w:val="691"/>
        <w:ind w:firstLine="480"/>
        <w:jc w:val="center"/>
        <w:keepLines w:val="0"/>
        <w:keepNext w:val="0"/>
        <w:pageBreakBefore w:val="0"/>
        <w:spacing w:beforeAutospacing="0" w:afterAutospacing="0" w:line="480" w:lineRule="exact"/>
        <w:rPr>
          <w:rFonts w:hint="eastAsia" w:ascii="宋体" w:hAnsi="宋体" w:eastAsia="宋体" w:cs="宋体"/>
          <w:b/>
          <w:i/>
          <w:iCs/>
          <w:color w:val="auto"/>
          <w:sz w:val="32"/>
          <w:szCs w:val="24"/>
          <w:highlight w:val="none"/>
          <w:lang w:val="en-US" w:eastAsia="zh-CN" w:bidi="ar-SA"/>
        </w:rPr>
      </w:pPr>
      <w:r>
        <w:rPr>
          <w:rFonts w:hint="eastAsia" w:ascii="宋体" w:hAnsi="宋体" w:eastAsia="宋体" w:cs="宋体"/>
          <w:b/>
          <w:i/>
          <w:iCs/>
          <w:color w:val="auto"/>
          <w:sz w:val="32"/>
          <w:szCs w:val="24"/>
          <w:highlight w:val="none"/>
          <w:lang w:val="en-US" w:eastAsia="zh-CN" w:bidi="ar-SA"/>
        </w:rPr>
      </w:r>
      <w:r/>
    </w:p>
    <w:p>
      <w:pPr>
        <w:pStyle w:val="691"/>
        <w:ind w:firstLine="480"/>
        <w:jc w:val="center"/>
        <w:keepLines w:val="0"/>
        <w:keepNext w:val="0"/>
        <w:pageBreakBefore w:val="0"/>
        <w:spacing w:beforeAutospacing="0" w:afterAutospacing="0" w:line="480" w:lineRule="exact"/>
        <w:rPr>
          <w:rFonts w:hint="eastAsia" w:ascii="宋体" w:hAnsi="宋体" w:eastAsia="宋体" w:cs="宋体"/>
          <w:b/>
          <w:i/>
          <w:iCs/>
          <w:color w:val="auto"/>
          <w:sz w:val="32"/>
          <w:szCs w:val="24"/>
          <w:highlight w:val="none"/>
          <w:lang w:val="en-US" w:eastAsia="zh-CN" w:bidi="ar-SA"/>
        </w:rPr>
      </w:pPr>
      <w:r>
        <w:rPr>
          <w:rFonts w:hint="eastAsia" w:ascii="宋体" w:hAnsi="宋体" w:eastAsia="宋体" w:cs="宋体"/>
          <w:b/>
          <w:i/>
          <w:iCs/>
          <w:color w:val="auto"/>
          <w:sz w:val="32"/>
          <w:szCs w:val="24"/>
          <w:highlight w:val="none"/>
          <w:lang w:val="en-US" w:eastAsia="zh-CN" w:bidi="ar-SA"/>
        </w:rPr>
      </w:r>
      <w:r/>
    </w:p>
    <w:p>
      <w:pPr>
        <w:pStyle w:val="691"/>
        <w:ind w:firstLine="480"/>
        <w:jc w:val="center"/>
        <w:keepLines w:val="0"/>
        <w:keepNext w:val="0"/>
        <w:pageBreakBefore w:val="0"/>
        <w:spacing w:beforeAutospacing="0" w:afterAutospacing="0" w:line="480" w:lineRule="exact"/>
        <w:rPr>
          <w:rFonts w:hint="eastAsia" w:ascii="宋体" w:hAnsi="宋体" w:eastAsia="宋体" w:cs="宋体"/>
          <w:b/>
          <w:i/>
          <w:iCs/>
          <w:color w:val="auto"/>
          <w:sz w:val="32"/>
          <w:szCs w:val="24"/>
          <w:highlight w:val="none"/>
          <w:lang w:val="en-US" w:eastAsia="zh-CN" w:bidi="ar-SA"/>
        </w:rPr>
      </w:pPr>
      <w:r>
        <w:rPr>
          <w:rFonts w:hint="eastAsia" w:ascii="宋体" w:hAnsi="宋体" w:eastAsia="宋体" w:cs="宋体"/>
          <w:b/>
          <w:i/>
          <w:iCs/>
          <w:color w:val="auto"/>
          <w:sz w:val="32"/>
          <w:szCs w:val="24"/>
          <w:highlight w:val="none"/>
          <w:lang w:val="en-US" w:eastAsia="zh-CN" w:bidi="ar-SA"/>
        </w:rPr>
      </w:r>
      <w:r/>
    </w:p>
    <w:p>
      <w:pPr>
        <w:pStyle w:val="691"/>
        <w:ind w:firstLine="480"/>
        <w:jc w:val="center"/>
        <w:keepLines w:val="0"/>
        <w:keepNext w:val="0"/>
        <w:pageBreakBefore w:val="0"/>
        <w:spacing w:beforeAutospacing="0" w:afterAutospacing="0" w:line="480" w:lineRule="exact"/>
        <w:rPr>
          <w:rFonts w:hint="eastAsia" w:ascii="宋体" w:hAnsi="宋体" w:eastAsia="宋体" w:cs="宋体"/>
          <w:b/>
          <w:i/>
          <w:iCs/>
          <w:color w:val="auto"/>
          <w:sz w:val="32"/>
          <w:szCs w:val="24"/>
          <w:highlight w:val="none"/>
          <w:lang w:val="en-US" w:eastAsia="zh-CN" w:bidi="ar-SA"/>
        </w:rPr>
      </w:pPr>
      <w:r>
        <w:rPr>
          <w:rFonts w:hint="eastAsia" w:ascii="宋体" w:hAnsi="宋体" w:eastAsia="宋体" w:cs="宋体"/>
          <w:b/>
          <w:i/>
          <w:iCs/>
          <w:color w:val="auto"/>
          <w:sz w:val="32"/>
          <w:szCs w:val="24"/>
          <w:highlight w:val="none"/>
          <w:lang w:val="en-US" w:eastAsia="zh-CN" w:bidi="ar-SA"/>
        </w:rPr>
      </w:r>
      <w:r/>
    </w:p>
    <w:p>
      <w:pPr>
        <w:pStyle w:val="691"/>
        <w:ind w:firstLine="480"/>
        <w:jc w:val="center"/>
        <w:keepLines w:val="0"/>
        <w:keepNext w:val="0"/>
        <w:pageBreakBefore w:val="0"/>
        <w:spacing w:beforeAutospacing="0" w:afterAutospacing="0" w:line="480" w:lineRule="exact"/>
        <w:rPr>
          <w:rFonts w:hint="eastAsia" w:ascii="宋体" w:hAnsi="宋体" w:eastAsia="宋体" w:cs="宋体"/>
          <w:b/>
          <w:i/>
          <w:iCs/>
          <w:color w:val="auto"/>
          <w:sz w:val="32"/>
          <w:szCs w:val="24"/>
          <w:highlight w:val="none"/>
          <w:lang w:val="en-US" w:eastAsia="zh-CN" w:bidi="ar-SA"/>
        </w:rPr>
      </w:pPr>
      <w:r>
        <w:rPr>
          <w:rFonts w:hint="eastAsia" w:ascii="宋体" w:hAnsi="宋体" w:eastAsia="宋体" w:cs="宋体"/>
          <w:b/>
          <w:i/>
          <w:iCs/>
          <w:color w:val="auto"/>
          <w:sz w:val="32"/>
          <w:szCs w:val="24"/>
          <w:highlight w:val="none"/>
          <w:lang w:val="en-US" w:eastAsia="zh-CN" w:bidi="ar-SA"/>
        </w:rPr>
        <w:t xml:space="preserve">十四、投标分项报价表</w:t>
      </w:r>
      <w:r/>
    </w:p>
    <w:tbl>
      <w:tblPr>
        <w:tblStyle w:val="654"/>
        <w:tblW w:w="1047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3"/>
        <w:gridCol w:w="912"/>
        <w:gridCol w:w="638"/>
        <w:gridCol w:w="5484"/>
        <w:gridCol w:w="407"/>
        <w:gridCol w:w="486"/>
        <w:gridCol w:w="981"/>
        <w:gridCol w:w="1075"/>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型号/规格</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合价</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电警抓拍设备维保</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路口在用设备</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维保项目中，电警47个路口，抓拍设备维保拟340台。在用设备品牌以现场为准，维保路口及设备数以现场为准，维保主要要求如下：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1、维修设备型号、技术参数以现场为准，设备修复或更换技术参数均不得小于原有参数要求，修复后需满足现有设备在线运行。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2、维修及维保主要内容：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（1）车辆通行信息和车辆违法记录信息，安装情况，最近的上传时间，清理防护罩和镜头积灰；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（2）抓拍单元专项调试：因风、机械应力抖动摄像机位置变化或偏移，年度摄像机调整不少于2次，包括：“视频检测线”的准确性、过车视频、交通违反图片合成等是否符合要求。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检查维护设备外观、防护、电源、电缆、避雷设备、接地、通信设备，校准设备时钟等。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3、维保维修报价含：维保期间的维修配件、升降车（高空专项作业车）等维修使用车辆、维保期间人工，及清单没有单列维修材料，投标人需自己勘察现场，在投标时综合考量维保维修报价。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（甲方更新采购或特殊安排的除外）</w:t>
            </w:r>
            <w:r/>
          </w:p>
        </w:tc>
        <w:tc>
          <w:tcPr>
            <w:shd w:val="clear" w:color="auto" w:fill="auto"/>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公路卡口、测速卡口、测速雷达、非机动车抓拍维保</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路口在用设备</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维保项目中，公路卡口、测速卡口、非机动车抓拍卡口抓拍单元20台，测速雷达12台，小计32台配套设备。在用设备品牌以现场为准，维保路口及设备数以现场为准，维保主要要求如下：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1、维修设备型号、技术参数以现场为准，设备修复或更换技术参数均不得小于原有参数要求，修复需满足现有平台的接入。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2、维修及维保主要内容：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（1）车辆通行信息和车辆违法记录信息，安装情况，最近的上传时间，清理防护罩和镜头积灰；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（2）抓拍单元专项调试：因风、机械应力抖动摄像机、测速雷达位置变化或偏移，年度摄像机调整不少于2次，包括：“视频检测线”的准确性、过车视频、交通违反图片合成等是否符合要求。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检查维护设备外观、防护、电源、电缆、避雷设备、接地、通信设备，校准设备时钟等。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（4）协助甲方做好测速卡口年度检测标定工作，承担本项目固定测速设备3年对接检测机构的标定检测。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3、维保维修报价含：维保期间的维修配件、升降车（高空专项作业车）等维修使用车辆、维保期间人工，及清单没有单列维修材料。（甲方更新采购或特殊安排的除外）</w:t>
            </w:r>
            <w:r/>
          </w:p>
        </w:tc>
        <w:tc>
          <w:tcPr>
            <w:shd w:val="clear" w:color="auto" w:fill="auto"/>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高清监控球维保</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路口在用设备</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维保项目中，电警路口高清监控球拟78台，公路卡口及测速卡口高清监控球拟4台设备。在用设备品牌以现场为准，维保路口及设备数以现场为准，维保主要要求如下：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1、维修设备型号、技术参数以现场为准，设备修复或更换技术参数均不得小于原有参数要求，修复需满足现有平台的接入。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2、维修及维保主要内容：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（1）车辆通行信息记录，安装情况，最近的运行状态，清理防护罩和镜头积灰；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（2）高清监控球因机械应力抖动，监控球位置变化或偏移，过车视频是否符合要求；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（3）检查维护设备外观、防护、电源、电缆、避雷设备、接地、通信设备，校准设备时钟等；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3、维保维修报价含：维保期间的维修配件、升降车（高空专项作业车）等维修使用车辆、维保期间人工，及清单没有单列维修材料，投标人需自己勘察现场，在投标时综合考量维保维修报价。</w:t>
            </w:r>
            <w:r/>
          </w:p>
        </w:tc>
        <w:tc>
          <w:tcPr>
            <w:shd w:val="clear" w:color="auto" w:fill="auto"/>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前端终端存储服务器维保</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路口在用设备</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维保项目中，电警路口（前端终端存储服务器）拟47台，公路卡口及测速卡口（前端终端存储服务器）拟4台。在用设备品牌以现场为准，维保路口及设备数以现场为准，维保主要要求如下：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1、维修设备型号、技术参数以现场为准，设备修复或更换技术参数均不得小于原有参数要求，修复需满足现有平台的接入。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2、维修及维保主要内容：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（1）检查各违章图片合成，对通行车辆的信息（记录和图片）存储是否符合要求；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（2）检查合成图片的分辨率、区分通道分别设置合成图片的大小是否符合要求；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（3）检查实现违章与卡口合成，合成方式四合一、六合一是否符合要求；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（4）投标人需自己勘察现场，在投标时综合考量维保维修报价。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3、维保不限于上述内容，最终确保设备在线工作。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4、维保维修报价含：维保期间的维修配件、维修使用车辆、维保期间人工，及清单没有单列维修材料，投标人需自己勘察现场，在投标时综合考量维保维修报价。</w:t>
            </w:r>
            <w:r/>
          </w:p>
        </w:tc>
        <w:tc>
          <w:tcPr>
            <w:shd w:val="clear" w:color="auto" w:fill="auto"/>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电警、卡口、非现场执法等各类补光灯维保</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路口在用设备</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1、维保各类补光灯拟889盏，分类如下：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 电警路口拟LED灯光585盏，卡口爆闪159盏、四合一环保灯96盏，计840盏；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（2）公路卡口、测速卡口补光灯计25盏；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（3）非现场执法各类补光灯计24盏。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2、维修及维保主要内容：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（1）各类补光灯需符合《交通技术监控成像补光装置通用技术条件》GA/T1202-2022技术规范，对灯光进行维保；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（2）检查维护要求：检查维护设备外观、补光装置在路面上形成的补光区域应覆盖交通技术监控设备的监控成像区域，光照度均匀，无明显暗区，且不得对周边环境产生影响；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（3）维修内容：灯光亮度是否达到规范、灯光位置安装情况，灯光积灰清除、电源线缆是否有安全隐患，发现故障及时抢修；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（4）投标人需自己勘察现场，在投标时综合考量维保维修报价。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3、维保灯光设备参数、数量以现场为准，修复后或更换技术参数均不得小于原有参数要求。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4、维保不限于上述内容，最终确保设备在线工作。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5、维保维修报价含：维保期间的维修配件、升降车（高空专项作业车）等维修使用车辆、维保期间人工，及清单没有单列维修材料，投标人需自己勘察现场，在投标时综合考量维保维修报价。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（甲方更新采购或特殊安排的除外）</w:t>
            </w:r>
            <w:r/>
          </w:p>
        </w:tc>
        <w:tc>
          <w:tcPr>
            <w:shd w:val="clear" w:color="auto" w:fill="auto"/>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889</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智能机箱维保</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路口在用设备</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1、维保各类机箱288台，（拟有部分普通机柜、普通挂箱，最终以现场为准）机箱（机柜）分类如下：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 过保电警路口”智能机箱166台；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（2）智能机柜（汇聚落地机柜）47台；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（3）公路卡口、测速卡口等机箱拟12台；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（4）违停等非现场执法各类机箱拟63台；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（5）说明：在用机箱分为智能机箱和普通机箱二类，维保以现状参数功能维修。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2、维修及维保主要内容：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（1）监测市电供电状态功能，机箱断电时及时向运维平台推送告警信息是否正常（如有）；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（2）能否向运维平台推送告警信息（如有）；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（3）检查重合闸、电源防雷器、智能运维终端、电器插座、风扇、柜门开关是否正常（如有）。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（4）含：因故障修复配件材料；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3、维保机箱设备参数、数量以现场为准，修复后或更换配件参数需满足要求。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4、维保不限于上述内容，最终确保设备在线工作。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5、维保维修报价含维保修复设备配件、升降车等维修使用车辆、维保期间人工费用。投标人需自己勘察现场，在投标时综合考量维保报价，避免勘查不详细承担的风险。</w:t>
            </w:r>
            <w:r/>
          </w:p>
        </w:tc>
        <w:tc>
          <w:tcPr>
            <w:shd w:val="clear" w:color="auto" w:fill="auto"/>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违停球机、监控球、礼让行人卡口等设备维保</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路口在用设备</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1、维保设备如下：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（1）违停球机拟45台；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（2）监控球拟10台；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（3）限行卡口拟2台、礼让行人拟10台、监控枪拟2台；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（4）拟有4根杆子（路段的）原设备报废，拟在总设备中优化调剂安装监控球。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2、在用设备品牌以现场为准，维保路口及设备数以现场为准。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3、维修及维保主要内容：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（1）车辆通行信息记录，安装情况，最近的运行状态，清理防护罩和镜头积灰；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（2）高清监控球因机械应力抖动，监控球位置变化或偏移，过车视频是否符合要求，包括：视频检测的准确性、过车视频、交通违反图片合成等是否符合要求；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（3）检查维护设备外观、防护、电源、电缆、避雷设备、接地、通信设备，校准设备时钟等；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（4）确保设备在线工作，对视频、图片等数据进行规范标注、授时，符合考核要求。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4、维保维修报价含：维保期间的维修配件、升降车（高空专项作业车）等维修使用车辆、维保期间人工，及清单没有单列维修材料，投标人需自己勘察现场，在投标时综合考量维保维修报价。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（甲方更新采购或特殊安排的除外）</w:t>
            </w:r>
            <w:r/>
          </w:p>
        </w:tc>
        <w:tc>
          <w:tcPr>
            <w:shd w:val="clear" w:color="auto" w:fill="auto"/>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行人闯红灯路口显示大屏维保</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2019年建设路口设备</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1、路口“显示大屏”维保内容如下：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（1）户外全彩LED信息发布屏7套；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（2）“显示屏、信息发布主机”7台；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2、维修设备型号、技术参数以现场为准，投标人自己勘查，维保的大屏需达到能播放交通安全宣传视频。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3、维修及维保主要内容：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（1）有部分“信息发布主机”损坏，显示大屏启动不了，原厂商已转型不生产，需重新选配“信息发布主机”；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（2）有部分“户外全彩LED信息发布屏”显示单元烧毁，画面缺失，原厂商已转型不生产，需重新选配更换“显示单元”；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（3）有部分路口主电路故障，电压达不到要求，需改接电施工；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4、维保要求：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（1）巡查“显示单元”画面情况，确保显示单元不缺失和完整性（更换新显示单元与在用单元之间色差，维保单位可免责）；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（2）在原LED屏上可实现交通安全宣传字幕滚动轮播。根据交警部门要求，及时更换播放交通安全宣传视频。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5、维保维修报价含：维保期间的维修配件、维修使用车辆、维保期间人工，及清单没有单列维修材料，投标人需自己勘察现场，在投标时综合考量维保维修报价。（甲方更新采购或特殊安排的除外）</w:t>
            </w:r>
            <w:r/>
          </w:p>
        </w:tc>
        <w:tc>
          <w:tcPr>
            <w:shd w:val="clear" w:color="auto" w:fill="auto"/>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监控杆（含基础）等维保</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维保维修</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1、定期检查：检查杆件是否歪斜、松动、检修门是否损坏等。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2、发现安全隐患及时抢修，含维护维修配件、升降车、抢修人工。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3、管护维修不限于上述内容，具体的由投标人自己研判现场，制订维护方案。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4、投标人需自己勘察现场，数量以现场为准，在投标时综合考量维保报价，避免勘查不详细承担的风险。</w:t>
            </w:r>
            <w:r/>
          </w:p>
        </w:tc>
        <w:tc>
          <w:tcPr>
            <w:shd w:val="clear" w:color="auto" w:fill="auto"/>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管道等配套维保</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维保维修</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1、管道等配套维保维修要点：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ascii="微软雅黑" w:hAnsi="微软雅黑" w:eastAsia="微软雅黑" w:cs="微软雅黑"/>
                <w:i w:val="0"/>
                <w:iCs w:val="0"/>
                <w:color w:val="auto"/>
                <w:sz w:val="18"/>
                <w:szCs w:val="18"/>
                <w:highlight w:val="none"/>
                <w:u w:val="none"/>
                <w:lang w:val="en-US" w:eastAsia="zh-CN" w:bidi="ar"/>
              </w:rPr>
              <w:t xml:space="preserve">①</w:t>
            </w:r>
            <w:r>
              <w:rPr>
                <w:rFonts w:hint="eastAsia" w:ascii="宋体" w:hAnsi="宋体" w:eastAsia="宋体" w:cs="宋体"/>
                <w:i w:val="0"/>
                <w:iCs w:val="0"/>
                <w:color w:val="auto"/>
                <w:sz w:val="18"/>
                <w:szCs w:val="18"/>
                <w:highlight w:val="none"/>
                <w:u w:val="none"/>
                <w:lang w:val="en-US" w:eastAsia="zh-CN" w:bidi="ar"/>
              </w:rPr>
              <w:t xml:space="preserve">定期对现有路口约各类管道定期疏通及修复、接线井维修，修复费用打包报价；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ascii="微软雅黑" w:hAnsi="微软雅黑" w:eastAsia="微软雅黑" w:cs="微软雅黑"/>
                <w:i w:val="0"/>
                <w:iCs w:val="0"/>
                <w:color w:val="auto"/>
                <w:sz w:val="18"/>
                <w:szCs w:val="18"/>
                <w:highlight w:val="none"/>
                <w:u w:val="none"/>
                <w:lang w:val="en-US" w:eastAsia="zh-CN" w:bidi="ar"/>
              </w:rPr>
              <w:t xml:space="preserve">②</w:t>
            </w:r>
            <w:r>
              <w:rPr>
                <w:rFonts w:hint="eastAsia" w:ascii="宋体" w:hAnsi="宋体" w:eastAsia="宋体" w:cs="宋体"/>
                <w:i w:val="0"/>
                <w:iCs w:val="0"/>
                <w:color w:val="auto"/>
                <w:sz w:val="18"/>
                <w:szCs w:val="18"/>
                <w:highlight w:val="none"/>
                <w:u w:val="none"/>
                <w:lang w:val="en-US" w:eastAsia="zh-CN" w:bidi="ar"/>
              </w:rPr>
              <w:t xml:space="preserve">对部分损坏管道重新牵引管道（埋管）修复（拟牵引管道1000M左右，埋管300M左右的修复量）。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2、维保维修报价含：维保期间重新牵引管道（埋管）修复、接线井维修、维修使用车辆、维保期间人工，及清单没有单列维修材料，投标人需自己勘察现场，在投标时综合考量维保维修报价。</w:t>
            </w:r>
            <w:r/>
          </w:p>
        </w:tc>
        <w:tc>
          <w:tcPr>
            <w:shd w:val="clear" w:color="auto" w:fill="auto"/>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路口/路段</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维修维保电源线等配套辅材</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配套辅材等</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1、电警等监控设施修复及维保期间更换辅材：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（1）维保期间摄像机、灯光固定钢抱箍等材料、水晶头、胶带、套管、螺丝、电源插座、6类专用设备连接线、光纤熔接及相关辅材等费用（维保含：没有单列材料费用）；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（2）对现有交换机设备（路口传输设备）、红绿灯检测器、光纤收发器、传输链路进行检查或更换等费用；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（2）维保前需对线路集中一次修复：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包括拟设备因电源线故障需更换电源线（没有单列线材如：</w:t>
            </w:r>
            <w:r>
              <w:rPr>
                <w:rFonts w:hint="eastAsia" w:ascii="微软雅黑" w:hAnsi="微软雅黑" w:eastAsia="微软雅黑" w:cs="微软雅黑"/>
                <w:i w:val="0"/>
                <w:iCs w:val="0"/>
                <w:color w:val="auto"/>
                <w:sz w:val="18"/>
                <w:szCs w:val="18"/>
                <w:highlight w:val="none"/>
                <w:u w:val="none"/>
                <w:lang w:val="en-US" w:eastAsia="zh-CN" w:bidi="ar"/>
              </w:rPr>
              <w:t xml:space="preserve">①</w:t>
            </w:r>
            <w:r>
              <w:rPr>
                <w:rFonts w:hint="eastAsia" w:ascii="宋体" w:hAnsi="宋体" w:eastAsia="宋体" w:cs="宋体"/>
                <w:i w:val="0"/>
                <w:iCs w:val="0"/>
                <w:color w:val="auto"/>
                <w:sz w:val="18"/>
                <w:szCs w:val="18"/>
                <w:highlight w:val="none"/>
                <w:u w:val="none"/>
                <w:lang w:val="en-US" w:eastAsia="zh-CN" w:bidi="ar"/>
              </w:rPr>
              <w:t xml:space="preserve">YJV-2*6m²和RVV2*4主电源线；</w:t>
            </w:r>
            <w:r>
              <w:rPr>
                <w:rFonts w:hint="eastAsia" w:ascii="微软雅黑" w:hAnsi="微软雅黑" w:eastAsia="微软雅黑" w:cs="微软雅黑"/>
                <w:i w:val="0"/>
                <w:iCs w:val="0"/>
                <w:color w:val="auto"/>
                <w:sz w:val="18"/>
                <w:szCs w:val="18"/>
                <w:highlight w:val="none"/>
                <w:u w:val="none"/>
                <w:lang w:val="en-US" w:eastAsia="zh-CN" w:bidi="ar"/>
              </w:rPr>
              <w:t xml:space="preserve">②</w:t>
            </w:r>
            <w:r>
              <w:rPr>
                <w:rFonts w:hint="eastAsia" w:ascii="宋体" w:hAnsi="宋体" w:eastAsia="宋体" w:cs="宋体"/>
                <w:i w:val="0"/>
                <w:iCs w:val="0"/>
                <w:color w:val="auto"/>
                <w:sz w:val="18"/>
                <w:szCs w:val="18"/>
                <w:highlight w:val="none"/>
                <w:u w:val="none"/>
                <w:lang w:val="en-US" w:eastAsia="zh-CN" w:bidi="ar"/>
              </w:rPr>
              <w:t xml:space="preserve">RVV2*2.5mm²、RVV2*1.5mm²、RVV4*0.5mm²设备电源线；</w:t>
            </w:r>
            <w:r>
              <w:rPr>
                <w:rFonts w:hint="eastAsia" w:ascii="微软雅黑" w:hAnsi="微软雅黑" w:eastAsia="微软雅黑" w:cs="微软雅黑"/>
                <w:i w:val="0"/>
                <w:iCs w:val="0"/>
                <w:color w:val="auto"/>
                <w:sz w:val="18"/>
                <w:szCs w:val="18"/>
                <w:highlight w:val="none"/>
                <w:u w:val="none"/>
                <w:lang w:val="en-US" w:eastAsia="zh-CN" w:bidi="ar"/>
              </w:rPr>
              <w:t xml:space="preserve">③</w:t>
            </w:r>
            <w:r>
              <w:rPr>
                <w:rFonts w:hint="eastAsia" w:ascii="宋体" w:hAnsi="宋体" w:eastAsia="宋体" w:cs="宋体"/>
                <w:i w:val="0"/>
                <w:iCs w:val="0"/>
                <w:color w:val="auto"/>
                <w:sz w:val="18"/>
                <w:szCs w:val="18"/>
                <w:highlight w:val="none"/>
                <w:u w:val="none"/>
                <w:lang w:val="en-US" w:eastAsia="zh-CN" w:bidi="ar"/>
              </w:rPr>
              <w:t xml:space="preserve">6类网络线、光缆等）；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维保维修报价含：维保期间的维修配件、因故障需更换线缆和光缆等、升降车（高空专项作业车）等维修使用车辆、维保期间人工，及清单没有单列维修材料，投标人需自己勘察现场，在投标时综合考量维保维修报价。</w:t>
            </w:r>
            <w:r/>
          </w:p>
        </w:tc>
        <w:tc>
          <w:tcPr>
            <w:shd w:val="clear" w:color="auto" w:fill="auto"/>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执法取证设备集成指挥平台备案规范设置服务</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为进一步做好好路交通安全管理工作，加快审批流程，推进规范交通技术监控设修设置应用，对公安自建和各级政府建设的道路监控设施进行“执法设备规范备案”工作，主要包含：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1、路口路段平面概览制图：绘制路口路段平面概览(示意)图，完整反映路口路段交通组织、各类主要交通安全设施要素、执法设备相关预告、警示、公示标志，符合执法设备非现场录入。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2、现场交通标志图制作：采集路口路段执法取证设备设置应用现场照片，详细客观反映执法取证设备所处路口路段位置，预告、警示、导向等交通组织执法运用各要素。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3、设备规范设置调试：</w:t>
            </w:r>
            <w:r>
              <w:rPr>
                <w:rFonts w:hint="eastAsia" w:ascii="微软雅黑" w:hAnsi="微软雅黑" w:eastAsia="微软雅黑" w:cs="微软雅黑"/>
                <w:i w:val="0"/>
                <w:iCs w:val="0"/>
                <w:color w:val="auto"/>
                <w:sz w:val="18"/>
                <w:szCs w:val="18"/>
                <w:highlight w:val="none"/>
                <w:u w:val="none"/>
                <w:lang w:val="en-US" w:eastAsia="zh-CN" w:bidi="ar"/>
              </w:rPr>
              <w:t xml:space="preserve">①</w:t>
            </w:r>
            <w:r>
              <w:rPr>
                <w:rFonts w:hint="eastAsia" w:ascii="宋体" w:hAnsi="宋体" w:eastAsia="宋体" w:cs="宋体"/>
                <w:i w:val="0"/>
                <w:iCs w:val="0"/>
                <w:color w:val="auto"/>
                <w:sz w:val="18"/>
                <w:szCs w:val="18"/>
                <w:highlight w:val="none"/>
                <w:u w:val="none"/>
                <w:lang w:val="en-US" w:eastAsia="zh-CN" w:bidi="ar"/>
              </w:rPr>
              <w:t xml:space="preserve">执法取证设备及补光装置现场调试(角度、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高度等);</w:t>
            </w:r>
            <w:r>
              <w:rPr>
                <w:rFonts w:hint="eastAsia" w:ascii="微软雅黑" w:hAnsi="微软雅黑" w:eastAsia="微软雅黑" w:cs="微软雅黑"/>
                <w:i w:val="0"/>
                <w:iCs w:val="0"/>
                <w:color w:val="auto"/>
                <w:sz w:val="18"/>
                <w:szCs w:val="18"/>
                <w:highlight w:val="none"/>
                <w:u w:val="none"/>
                <w:lang w:val="en-US" w:eastAsia="zh-CN" w:bidi="ar"/>
              </w:rPr>
              <w:t xml:space="preserve">②</w:t>
            </w:r>
            <w:r>
              <w:rPr>
                <w:rFonts w:hint="eastAsia" w:ascii="宋体" w:hAnsi="宋体" w:eastAsia="宋体" w:cs="宋体"/>
                <w:i w:val="0"/>
                <w:iCs w:val="0"/>
                <w:color w:val="auto"/>
                <w:sz w:val="18"/>
                <w:szCs w:val="18"/>
                <w:highlight w:val="none"/>
                <w:u w:val="none"/>
                <w:lang w:val="en-US" w:eastAsia="zh-CN" w:bidi="ar"/>
              </w:rPr>
              <w:t xml:space="preserve">按规范要求对执法取证设备进行抓拍参数设置(场景应用、违法预置点、行为检测、代码设备等)及0SD信息叠加(时间、地点、位置、方向、违法行为、违法代码、设备编码)。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4、违法信息对接应用：违法数据对接违法数据采集平台设置，对接集指网关平台及集指汇聚平台设置，接入交通集成指挥平台，形成有效违法数据。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5、非现场执法设备材料配置建档及申报等。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6、“执法设备规范备案”数量：50个路口（或路段）。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以上报价包含跑现场车辆、现场调试和人工等所有费用。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说明：第1、第2条现场采集后，运用相关软件根据要求制图。</w:t>
            </w:r>
            <w:r/>
          </w:p>
        </w:tc>
        <w:tc>
          <w:tcPr>
            <w:shd w:val="clear" w:color="auto" w:fill="auto"/>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交警道路视频云平台及其他关联平台常住维保</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常住服务</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1、机房运维不少于1人， 提供常驻维保服务，机房运维人员与交警大队同步上班考勤，常驻人员需是投标人本单位正式职工。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2、机房运维服务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投标人需安排专业技术人员，对现有公安视频图像信息应用平台、盐都交警大队“道路视频云平台”（含拍图片、视频数据接入现有交警视频、数据云存储服务器存储）云存储服务器、硬盘等设备安装和后期设备程序布置，针对本项目维保路口，对当日的数据库运行状态、数据推送、路口视频监控、录像下载播放、交通违法数据下载等巡查，填写巡查记录，对系统异常故障须在半小内响应，一般性故障当天排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（2）每日对本项目维保路口（或领导交办）电子警察及监控设备工作情况进行巡检，检查调整图像效果、图片抓拍效果、抓拍设备云台控制等方面，发现故障立即排除修复；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（3）负责机房核心设备的日常巡检与维护工作，保障系统的正常、安全运行；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（4）机房运维人员熟悉平台集成业务，能独立完成：</w:t>
            </w:r>
            <w:r>
              <w:rPr>
                <w:rFonts w:hint="eastAsia" w:ascii="微软雅黑" w:hAnsi="微软雅黑" w:eastAsia="微软雅黑" w:cs="微软雅黑"/>
                <w:i w:val="0"/>
                <w:iCs w:val="0"/>
                <w:color w:val="auto"/>
                <w:sz w:val="18"/>
                <w:szCs w:val="18"/>
                <w:highlight w:val="none"/>
                <w:u w:val="none"/>
                <w:lang w:val="en-US" w:eastAsia="zh-CN" w:bidi="ar"/>
              </w:rPr>
              <w:t xml:space="preserve">①</w:t>
            </w:r>
            <w:r>
              <w:rPr>
                <w:rFonts w:hint="eastAsia" w:ascii="宋体" w:hAnsi="宋体" w:eastAsia="宋体" w:cs="宋体"/>
                <w:i w:val="0"/>
                <w:iCs w:val="0"/>
                <w:color w:val="auto"/>
                <w:sz w:val="18"/>
                <w:szCs w:val="18"/>
                <w:highlight w:val="none"/>
                <w:u w:val="none"/>
                <w:lang w:val="en-US" w:eastAsia="zh-CN" w:bidi="ar"/>
              </w:rPr>
              <w:t xml:space="preserve">云存储系统中违法图片数据能够实现分类分拣、推送至市公安局交通管理支队集成指挥平台；</w:t>
            </w:r>
            <w:r>
              <w:rPr>
                <w:rFonts w:hint="eastAsia" w:ascii="微软雅黑" w:hAnsi="微软雅黑" w:eastAsia="微软雅黑" w:cs="微软雅黑"/>
                <w:i w:val="0"/>
                <w:iCs w:val="0"/>
                <w:color w:val="auto"/>
                <w:sz w:val="18"/>
                <w:szCs w:val="18"/>
                <w:highlight w:val="none"/>
                <w:u w:val="none"/>
                <w:lang w:val="en-US" w:eastAsia="zh-CN" w:bidi="ar"/>
              </w:rPr>
              <w:t xml:space="preserve">②</w:t>
            </w:r>
            <w:r>
              <w:rPr>
                <w:rFonts w:hint="eastAsia" w:ascii="宋体" w:hAnsi="宋体" w:eastAsia="宋体" w:cs="宋体"/>
                <w:i w:val="0"/>
                <w:iCs w:val="0"/>
                <w:color w:val="auto"/>
                <w:sz w:val="18"/>
                <w:szCs w:val="18"/>
                <w:highlight w:val="none"/>
                <w:u w:val="none"/>
                <w:lang w:val="en-US" w:eastAsia="zh-CN" w:bidi="ar"/>
              </w:rPr>
              <w:t xml:space="preserve">云存储系统中卡口图片数据能够推送上级公安机关平台，完成卡口图片数据三级推送（如有）。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3、甲方单位交办的临时性工作。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4、投标人在投标报价时，需综合考量维保人员工资及其他费用。</w:t>
            </w:r>
            <w:r/>
          </w:p>
        </w:tc>
        <w:tc>
          <w:tcPr>
            <w:shd w:val="clear" w:color="auto" w:fill="auto"/>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维保期间的技术支撑服务</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技术支撑服</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1、为保证现有道路视频云平台安全运行，投标人需安排维保工程师适时对盐都现有“道路视频云平台”进行安全现状评估，包含脆弱性、病毒类事件、攻击行为、失陷类事件等安全现状巡查与数据恢复：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（1）投标人需协调现有平台厂商提供对现有平台出现安全漏洞库的“数据恢复”服务；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（2）在项目质量保证期内，对平台存在的安全漏洞，中标人为甲方免费提供现有道路视频云平台软件功能补丁的升级服务；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本维保项目如涉及到公安视频图像信息应用平台、盐都交警大队“道路视频云平台”卡口图片、数据、视频（如有）、交通违法抓拍、“集指”应用平台数据和代码等调整的，都需要积极响应，无条件的服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投标人需自己勘察调研，在投标时综合考量报价，报价应包含3年的技术支撑服务和软件升级服务的全部费用。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0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691"/>
        <w:ind w:firstLine="480"/>
        <w:jc w:val="right"/>
        <w:keepLines w:val="0"/>
        <w:keepNext w:val="0"/>
        <w:pageBreakBefore w:val="0"/>
        <w:spacing w:beforeAutospacing="0" w:afterAutospacing="0" w:line="480" w:lineRule="exact"/>
        <w:rPr>
          <w:rFonts w:hint="eastAsia" w:ascii="宋体" w:hAnsi="宋体" w:eastAsia="宋体" w:cs="宋体"/>
          <w:b w:val="0"/>
          <w:bCs/>
          <w:i w:val="0"/>
          <w:iCs w:val="0"/>
          <w:color w:val="auto"/>
          <w:sz w:val="22"/>
          <w:szCs w:val="20"/>
          <w:highlight w:val="none"/>
          <w:lang w:val="en-US" w:eastAsia="zh-CN" w:bidi="ar-SA"/>
        </w:rPr>
      </w:pPr>
      <w:r>
        <w:rPr>
          <w:rFonts w:hint="eastAsia" w:ascii="宋体" w:hAnsi="宋体" w:eastAsia="宋体" w:cs="宋体"/>
          <w:b w:val="0"/>
          <w:bCs/>
          <w:i w:val="0"/>
          <w:iCs w:val="0"/>
          <w:color w:val="auto"/>
          <w:sz w:val="22"/>
          <w:szCs w:val="20"/>
          <w:highlight w:val="none"/>
          <w:lang w:val="en-US" w:eastAsia="zh-CN" w:bidi="ar-SA"/>
        </w:rPr>
        <w:t xml:space="preserve">投标单位（</w:t>
      </w:r>
      <w:r>
        <w:rPr>
          <w:rFonts w:hint="eastAsia" w:ascii="宋体" w:hAnsi="宋体" w:eastAsia="宋体" w:cs="宋体"/>
          <w:color w:val="auto"/>
          <w:highlight w:val="none"/>
        </w:rPr>
        <w:t xml:space="preserve">加盖CA电子签章</w:t>
      </w:r>
      <w:r>
        <w:rPr>
          <w:rFonts w:hint="eastAsia" w:ascii="宋体" w:hAnsi="宋体" w:eastAsia="宋体" w:cs="宋体"/>
          <w:b w:val="0"/>
          <w:bCs/>
          <w:i w:val="0"/>
          <w:iCs w:val="0"/>
          <w:color w:val="auto"/>
          <w:sz w:val="22"/>
          <w:szCs w:val="20"/>
          <w:highlight w:val="none"/>
          <w:lang w:val="en-US" w:eastAsia="zh-CN" w:bidi="ar-SA"/>
        </w:rPr>
        <w:t xml:space="preserve">）：</w:t>
      </w:r>
      <w:r/>
    </w:p>
    <w:p>
      <w:pPr>
        <w:pStyle w:val="691"/>
        <w:ind w:firstLine="480"/>
        <w:jc w:val="right"/>
        <w:keepLines w:val="0"/>
        <w:keepNext w:val="0"/>
        <w:pageBreakBefore w:val="0"/>
        <w:spacing w:beforeAutospacing="0" w:afterAutospacing="0" w:line="480" w:lineRule="exact"/>
        <w:rPr>
          <w:rFonts w:hint="eastAsia" w:ascii="宋体" w:hAnsi="宋体" w:eastAsia="宋体" w:cs="宋体"/>
          <w:b w:val="0"/>
          <w:bCs/>
          <w:i w:val="0"/>
          <w:iCs w:val="0"/>
          <w:color w:val="auto"/>
          <w:sz w:val="22"/>
          <w:szCs w:val="20"/>
          <w:highlight w:val="none"/>
          <w:lang w:val="en-US" w:eastAsia="zh-CN" w:bidi="ar-SA"/>
        </w:rPr>
      </w:pPr>
      <w:r>
        <w:rPr>
          <w:rFonts w:hint="eastAsia" w:ascii="宋体" w:hAnsi="宋体" w:eastAsia="宋体" w:cs="宋体"/>
          <w:b w:val="0"/>
          <w:bCs/>
          <w:i w:val="0"/>
          <w:iCs w:val="0"/>
          <w:color w:val="auto"/>
          <w:sz w:val="22"/>
          <w:szCs w:val="20"/>
          <w:highlight w:val="none"/>
          <w:lang w:val="en-US" w:eastAsia="zh-CN" w:bidi="ar-SA"/>
        </w:rPr>
        <w:t xml:space="preserve">日期：</w:t>
      </w:r>
      <w:r/>
    </w:p>
    <w:p>
      <w:pPr>
        <w:pStyle w:val="691"/>
        <w:ind w:firstLine="480"/>
        <w:jc w:val="right"/>
        <w:keepLines w:val="0"/>
        <w:keepNext w:val="0"/>
        <w:pageBreakBefore w:val="0"/>
        <w:spacing w:beforeAutospacing="0" w:afterAutospacing="0" w:line="480" w:lineRule="exact"/>
        <w:rPr>
          <w:rFonts w:hint="eastAsia" w:ascii="宋体" w:hAnsi="宋体" w:eastAsia="宋体" w:cs="宋体"/>
          <w:b w:val="0"/>
          <w:bCs/>
          <w:i w:val="0"/>
          <w:iCs w:val="0"/>
          <w:color w:val="auto"/>
          <w:sz w:val="22"/>
          <w:szCs w:val="20"/>
          <w:highlight w:val="none"/>
          <w:lang w:val="en-US" w:eastAsia="zh-CN" w:bidi="ar-SA"/>
        </w:rPr>
      </w:pPr>
      <w:r>
        <w:rPr>
          <w:rFonts w:hint="eastAsia" w:ascii="宋体" w:hAnsi="宋体" w:eastAsia="宋体" w:cs="宋体"/>
          <w:b w:val="0"/>
          <w:bCs/>
          <w:i w:val="0"/>
          <w:iCs w:val="0"/>
          <w:color w:val="auto"/>
          <w:sz w:val="22"/>
          <w:szCs w:val="20"/>
          <w:highlight w:val="none"/>
          <w:lang w:val="en-US" w:eastAsia="zh-CN" w:bidi="ar-SA"/>
        </w:rPr>
      </w:r>
      <w:r/>
    </w:p>
    <w:p>
      <w:pPr>
        <w:jc w:val="center"/>
        <w:keepLines w:val="0"/>
        <w:keepNext w:val="0"/>
        <w:widowControl/>
        <w:rPr>
          <w:rFonts w:hint="eastAsia" w:ascii="黑体" w:hAnsi="宋体" w:eastAsia="黑体" w:cs="黑体"/>
          <w:i w:val="0"/>
          <w:iCs w:val="0"/>
          <w:color w:val="auto"/>
          <w:sz w:val="32"/>
          <w:szCs w:val="32"/>
          <w:highlight w:val="none"/>
          <w:u w:val="none"/>
          <w:lang w:val="en-US" w:eastAsia="zh-CN" w:bidi="ar"/>
        </w:rPr>
        <w:suppressLineNumbers w:val="0"/>
      </w:pPr>
      <w:r>
        <w:rPr>
          <w:rFonts w:hint="eastAsia" w:ascii="黑体" w:hAnsi="宋体" w:eastAsia="黑体" w:cs="黑体"/>
          <w:i w:val="0"/>
          <w:iCs w:val="0"/>
          <w:color w:val="auto"/>
          <w:sz w:val="32"/>
          <w:szCs w:val="32"/>
          <w:highlight w:val="none"/>
          <w:u w:val="none"/>
          <w:lang w:val="en-US" w:eastAsia="zh-CN" w:bidi="ar"/>
        </w:rPr>
        <w:br w:type="page" w:clear="all"/>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b/>
          <w:i/>
          <w:iCs/>
          <w:color w:val="auto"/>
          <w:sz w:val="32"/>
          <w:highlight w:val="none"/>
        </w:rPr>
        <w:t xml:space="preserve">十五</w:t>
      </w:r>
      <w:bookmarkEnd w:id="188"/>
      <w:r/>
      <w:bookmarkEnd w:id="189"/>
      <w:r/>
      <w:bookmarkEnd w:id="190"/>
      <w:r/>
      <w:bookmarkEnd w:id="199"/>
      <w:r/>
      <w:bookmarkEnd w:id="200"/>
      <w:r/>
      <w:bookmarkEnd w:id="201"/>
      <w:r/>
      <w:bookmarkEnd w:id="202"/>
      <w:r/>
      <w:bookmarkEnd w:id="203"/>
      <w:r>
        <w:rPr>
          <w:rFonts w:hint="eastAsia" w:ascii="宋体" w:hAnsi="宋体" w:eastAsia="宋体" w:cs="宋体"/>
          <w:b/>
          <w:bCs/>
          <w:i/>
          <w:iCs/>
          <w:color w:val="auto"/>
          <w:sz w:val="32"/>
          <w:szCs w:val="32"/>
          <w:highlight w:val="none"/>
        </w:rPr>
        <w:t xml:space="preserve">、盐城市政府采购事前信用承诺书</w:t>
      </w:r>
      <w:r/>
    </w:p>
    <w:p>
      <w:pPr>
        <w:ind w:firstLine="480"/>
        <w:jc w:val="left"/>
        <w:keepLines w:val="0"/>
        <w:keepNext w:val="0"/>
        <w:pageBreakBefore w:val="0"/>
        <w:spacing w:line="41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41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240"/>
        <w:jc w:val="left"/>
        <w:keepLines w:val="0"/>
        <w:keepNext w:val="0"/>
        <w:pageBreakBefore w:val="0"/>
        <w:spacing w:line="41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1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1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1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1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240"/>
        <w:jc w:val="left"/>
        <w:keepLines w:val="0"/>
        <w:keepNext w:val="0"/>
        <w:pageBreakBefore w:val="0"/>
        <w:spacing w:line="41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1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ind w:left="0"/>
        <w:jc w:val="left"/>
        <w:keepLines w:val="0"/>
        <w:keepNext w:val="0"/>
        <w:pageBreakBefore w:val="0"/>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ind w:left="0"/>
        <w:jc w:val="center"/>
        <w:keepLines w:val="0"/>
        <w:keepNext w:val="0"/>
        <w:pageBreakBefore w:val="0"/>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ind w:left="0"/>
        <w:jc w:val="center"/>
        <w:keepLines w:val="0"/>
        <w:keepNext w:val="0"/>
        <w:pageBreakBefore w:val="0"/>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line="499"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b/>
          <w:i/>
          <w:iCs/>
          <w:color w:val="auto"/>
          <w:sz w:val="32"/>
          <w:highlight w:val="none"/>
        </w:rPr>
        <w:t xml:space="preserve">十</w:t>
      </w:r>
      <w:r>
        <w:rPr>
          <w:rFonts w:hint="eastAsia" w:ascii="宋体" w:hAnsi="宋体" w:eastAsia="宋体" w:cs="宋体"/>
          <w:b/>
          <w:i/>
          <w:iCs/>
          <w:color w:val="auto"/>
          <w:sz w:val="32"/>
          <w:highlight w:val="none"/>
          <w:lang w:val="en-US" w:eastAsia="zh-CN"/>
        </w:rPr>
        <w:t xml:space="preserve">六</w:t>
      </w:r>
      <w:r>
        <w:rPr>
          <w:rFonts w:hint="eastAsia" w:ascii="宋体" w:hAnsi="宋体" w:eastAsia="宋体" w:cs="宋体"/>
          <w:b/>
          <w:bCs/>
          <w:i/>
          <w:iCs/>
          <w:color w:val="auto"/>
          <w:sz w:val="32"/>
          <w:szCs w:val="32"/>
          <w:highlight w:val="none"/>
        </w:rPr>
        <w:t xml:space="preserve">、</w:t>
      </w:r>
      <w:r>
        <w:rPr>
          <w:rFonts w:hint="eastAsia" w:ascii="宋体" w:hAnsi="宋体" w:eastAsia="宋体" w:cs="宋体"/>
          <w:b/>
          <w:bCs/>
          <w:i/>
          <w:iCs/>
          <w:color w:val="auto"/>
          <w:sz w:val="32"/>
          <w:szCs w:val="32"/>
          <w:highlight w:val="none"/>
          <w:lang w:val="en-US" w:eastAsia="zh-CN"/>
        </w:rPr>
        <w:t xml:space="preserve">业绩一览表</w:t>
      </w:r>
      <w:r/>
    </w:p>
    <w:tbl>
      <w:tblPr>
        <w:tblStyle w:val="6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2130"/>
        <w:gridCol w:w="1980"/>
        <w:gridCol w:w="2400"/>
        <w:gridCol w:w="2422"/>
      </w:tblGrid>
      <w:tr>
        <w:trPr/>
        <w:tc>
          <w:tcPr>
            <w:tcW w:w="1030" w:type="dxa"/>
            <w:vAlign w:val="center"/>
            <w:textDirection w:val="lrTb"/>
            <w:noWrap w:val="false"/>
          </w:tcPr>
          <w:p>
            <w:pPr>
              <w:jc w:val="center"/>
              <w:rPr>
                <w:rFonts w:hint="eastAsia" w:ascii="宋体" w:hAnsi="宋体" w:eastAsia="宋体" w:cs="宋体"/>
                <w:b/>
                <w:bCs w:val="0"/>
                <w:color w:val="auto"/>
                <w:sz w:val="32"/>
                <w:szCs w:val="32"/>
                <w:highlight w:val="none"/>
                <w:vertAlign w:val="baseline"/>
                <w:lang w:val="en-US" w:eastAsia="zh-CN"/>
              </w:rPr>
            </w:pPr>
            <w:r>
              <w:rPr>
                <w:rFonts w:hint="eastAsia" w:ascii="宋体" w:hAnsi="宋体" w:eastAsia="宋体" w:cs="宋体"/>
                <w:b/>
                <w:bCs w:val="0"/>
                <w:color w:val="auto"/>
                <w:sz w:val="32"/>
                <w:szCs w:val="32"/>
                <w:highlight w:val="none"/>
                <w:vertAlign w:val="baseline"/>
                <w:lang w:val="en-US" w:eastAsia="zh-CN"/>
              </w:rPr>
              <w:t xml:space="preserve">序号</w:t>
            </w:r>
            <w:r/>
          </w:p>
        </w:tc>
        <w:tc>
          <w:tcPr>
            <w:tcW w:w="2130" w:type="dxa"/>
            <w:vAlign w:val="center"/>
            <w:textDirection w:val="lrTb"/>
            <w:noWrap w:val="false"/>
          </w:tcPr>
          <w:p>
            <w:pPr>
              <w:jc w:val="center"/>
              <w:rPr>
                <w:rFonts w:hint="eastAsia" w:ascii="宋体" w:hAnsi="宋体" w:eastAsia="宋体" w:cs="宋体"/>
                <w:b/>
                <w:bCs w:val="0"/>
                <w:color w:val="auto"/>
                <w:sz w:val="32"/>
                <w:szCs w:val="32"/>
                <w:highlight w:val="none"/>
                <w:vertAlign w:val="baseline"/>
                <w:lang w:val="en-US" w:eastAsia="zh-CN"/>
              </w:rPr>
            </w:pPr>
            <w:r>
              <w:rPr>
                <w:rFonts w:hint="eastAsia" w:ascii="宋体" w:hAnsi="宋体" w:eastAsia="宋体" w:cs="宋体"/>
                <w:b/>
                <w:bCs w:val="0"/>
                <w:color w:val="auto"/>
                <w:sz w:val="32"/>
                <w:szCs w:val="32"/>
                <w:highlight w:val="none"/>
                <w:vertAlign w:val="baseline"/>
                <w:lang w:val="en-US" w:eastAsia="zh-CN"/>
              </w:rPr>
              <w:t xml:space="preserve">业绩项目</w:t>
            </w:r>
            <w:r/>
          </w:p>
          <w:p>
            <w:pPr>
              <w:jc w:val="center"/>
              <w:rPr>
                <w:rFonts w:hint="eastAsia" w:ascii="宋体" w:hAnsi="宋体" w:eastAsia="宋体" w:cs="宋体"/>
                <w:b/>
                <w:bCs w:val="0"/>
                <w:color w:val="auto"/>
                <w:sz w:val="32"/>
                <w:szCs w:val="32"/>
                <w:highlight w:val="none"/>
                <w:vertAlign w:val="baseline"/>
                <w:lang w:val="en-US" w:eastAsia="zh-CN"/>
              </w:rPr>
            </w:pPr>
            <w:r>
              <w:rPr>
                <w:rFonts w:hint="eastAsia" w:ascii="宋体" w:hAnsi="宋体" w:eastAsia="宋体" w:cs="宋体"/>
                <w:b/>
                <w:bCs w:val="0"/>
                <w:color w:val="auto"/>
                <w:sz w:val="32"/>
                <w:szCs w:val="32"/>
                <w:highlight w:val="none"/>
                <w:vertAlign w:val="baseline"/>
                <w:lang w:val="en-US" w:eastAsia="zh-CN"/>
              </w:rPr>
              <w:t xml:space="preserve">名称</w:t>
            </w:r>
            <w:r/>
          </w:p>
        </w:tc>
        <w:tc>
          <w:tcPr>
            <w:tcW w:w="1980" w:type="dxa"/>
            <w:vAlign w:val="center"/>
            <w:textDirection w:val="lrTb"/>
            <w:noWrap w:val="false"/>
          </w:tcPr>
          <w:p>
            <w:pPr>
              <w:jc w:val="center"/>
              <w:rPr>
                <w:rFonts w:hint="default" w:ascii="宋体" w:hAnsi="宋体" w:eastAsia="宋体" w:cs="宋体"/>
                <w:b/>
                <w:bCs w:val="0"/>
                <w:color w:val="auto"/>
                <w:sz w:val="32"/>
                <w:szCs w:val="32"/>
                <w:highlight w:val="none"/>
                <w:vertAlign w:val="baseline"/>
                <w:lang w:val="en-US" w:eastAsia="zh-CN"/>
              </w:rPr>
            </w:pPr>
            <w:r>
              <w:rPr>
                <w:rFonts w:hint="eastAsia" w:ascii="宋体" w:hAnsi="宋体" w:eastAsia="宋体" w:cs="宋体"/>
                <w:b/>
                <w:bCs w:val="0"/>
                <w:color w:val="auto"/>
                <w:sz w:val="32"/>
                <w:szCs w:val="32"/>
                <w:highlight w:val="none"/>
                <w:vertAlign w:val="baseline"/>
                <w:lang w:val="en-US" w:eastAsia="zh-CN"/>
              </w:rPr>
              <w:t xml:space="preserve">业绩合同签订时间</w:t>
            </w:r>
            <w:r/>
          </w:p>
        </w:tc>
        <w:tc>
          <w:tcPr>
            <w:tcW w:w="2400" w:type="dxa"/>
            <w:vAlign w:val="center"/>
            <w:textDirection w:val="lrTb"/>
            <w:noWrap w:val="false"/>
          </w:tcPr>
          <w:p>
            <w:pPr>
              <w:jc w:val="center"/>
              <w:rPr>
                <w:rFonts w:hint="default" w:ascii="宋体" w:hAnsi="宋体" w:eastAsia="宋体" w:cs="宋体"/>
                <w:b/>
                <w:bCs w:val="0"/>
                <w:color w:val="auto"/>
                <w:sz w:val="32"/>
                <w:szCs w:val="32"/>
                <w:highlight w:val="none"/>
                <w:vertAlign w:val="baseline"/>
                <w:lang w:val="en-US" w:eastAsia="zh-CN"/>
              </w:rPr>
            </w:pPr>
            <w:r>
              <w:rPr>
                <w:rFonts w:hint="eastAsia" w:ascii="宋体" w:hAnsi="宋体" w:eastAsia="宋体" w:cs="宋体"/>
                <w:b/>
                <w:bCs w:val="0"/>
                <w:color w:val="auto"/>
                <w:sz w:val="32"/>
                <w:szCs w:val="32"/>
                <w:highlight w:val="none"/>
                <w:vertAlign w:val="baseline"/>
                <w:lang w:val="en-US" w:eastAsia="zh-CN"/>
              </w:rPr>
              <w:t xml:space="preserve">业绩合同甲方单位名称</w:t>
            </w:r>
            <w:r/>
          </w:p>
        </w:tc>
        <w:tc>
          <w:tcPr>
            <w:tcW w:w="2422" w:type="dxa"/>
            <w:vAlign w:val="center"/>
            <w:textDirection w:val="lrTb"/>
            <w:noWrap w:val="false"/>
          </w:tcPr>
          <w:p>
            <w:pPr>
              <w:jc w:val="center"/>
              <w:rPr>
                <w:rFonts w:hint="default" w:ascii="宋体" w:hAnsi="宋体" w:eastAsia="宋体" w:cs="宋体"/>
                <w:b/>
                <w:bCs w:val="0"/>
                <w:color w:val="auto"/>
                <w:sz w:val="32"/>
                <w:szCs w:val="32"/>
                <w:highlight w:val="none"/>
                <w:vertAlign w:val="baseline"/>
                <w:lang w:val="en-US" w:eastAsia="zh-CN"/>
              </w:rPr>
            </w:pPr>
            <w:r>
              <w:rPr>
                <w:rFonts w:hint="eastAsia" w:ascii="宋体" w:hAnsi="宋体" w:eastAsia="宋体" w:cs="宋体"/>
                <w:b/>
                <w:bCs w:val="0"/>
                <w:color w:val="auto"/>
                <w:sz w:val="32"/>
                <w:szCs w:val="32"/>
                <w:highlight w:val="none"/>
                <w:vertAlign w:val="baseline"/>
                <w:lang w:val="en-US" w:eastAsia="zh-CN"/>
              </w:rPr>
              <w:t xml:space="preserve">甲方联系人及联系方式</w:t>
            </w:r>
            <w:r/>
          </w:p>
        </w:tc>
      </w:tr>
      <w:tr>
        <w:trPr/>
        <w:tc>
          <w:tcPr>
            <w:tcW w:w="103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13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198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40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422"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r>
      <w:tr>
        <w:trPr/>
        <w:tc>
          <w:tcPr>
            <w:tcW w:w="103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13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198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40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422"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r>
      <w:tr>
        <w:trPr/>
        <w:tc>
          <w:tcPr>
            <w:tcW w:w="103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13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198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40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422"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r>
      <w:tr>
        <w:trPr/>
        <w:tc>
          <w:tcPr>
            <w:tcW w:w="103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13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198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40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422"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r>
      <w:tr>
        <w:trPr/>
        <w:tc>
          <w:tcPr>
            <w:tcW w:w="103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13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198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40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422"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r>
      <w:tr>
        <w:trPr/>
        <w:tc>
          <w:tcPr>
            <w:tcW w:w="103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13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198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40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422"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r>
      <w:tr>
        <w:trPr/>
        <w:tc>
          <w:tcPr>
            <w:tcW w:w="1030" w:type="dxa"/>
            <w:vAlign w:val="center"/>
            <w:textDirection w:val="lrTb"/>
            <w:noWrap w:val="false"/>
          </w:tcPr>
          <w:p>
            <w:pPr>
              <w:jc w:val="center"/>
              <w:rPr>
                <w:rFonts w:hint="default" w:ascii="宋体" w:hAnsi="宋体" w:eastAsia="宋体" w:cs="宋体"/>
                <w:b/>
                <w:bCs w:val="0"/>
                <w:color w:val="auto"/>
                <w:sz w:val="32"/>
                <w:szCs w:val="32"/>
                <w:highlight w:val="none"/>
                <w:vertAlign w:val="baseline"/>
                <w:lang w:val="en-US" w:eastAsia="zh-CN"/>
              </w:rPr>
            </w:pPr>
            <w:r>
              <w:rPr>
                <w:rFonts w:hint="eastAsia" w:ascii="宋体" w:hAnsi="宋体" w:eastAsia="宋体" w:cs="宋体"/>
                <w:b/>
                <w:bCs w:val="0"/>
                <w:color w:val="auto"/>
                <w:sz w:val="32"/>
                <w:szCs w:val="32"/>
                <w:highlight w:val="none"/>
                <w:vertAlign w:val="baseline"/>
                <w:lang w:val="en-US" w:eastAsia="zh-CN"/>
              </w:rPr>
              <w:t xml:space="preserve">...</w:t>
            </w:r>
            <w:r/>
          </w:p>
        </w:tc>
        <w:tc>
          <w:tcPr>
            <w:tcW w:w="2130" w:type="dxa"/>
            <w:vAlign w:val="center"/>
            <w:textDirection w:val="lrTb"/>
            <w:noWrap w:val="false"/>
          </w:tcPr>
          <w:p>
            <w:pPr>
              <w:jc w:val="center"/>
              <w:rPr>
                <w:rFonts w:hint="default" w:ascii="宋体" w:hAnsi="宋体" w:eastAsia="宋体" w:cs="宋体"/>
                <w:b/>
                <w:bCs w:val="0"/>
                <w:color w:val="auto"/>
                <w:sz w:val="32"/>
                <w:szCs w:val="32"/>
                <w:highlight w:val="none"/>
                <w:vertAlign w:val="baseline"/>
                <w:lang w:val="en-US" w:eastAsia="zh-CN"/>
              </w:rPr>
            </w:pPr>
            <w:r>
              <w:rPr>
                <w:rFonts w:hint="eastAsia" w:ascii="宋体" w:hAnsi="宋体" w:eastAsia="宋体" w:cs="宋体"/>
                <w:b/>
                <w:bCs w:val="0"/>
                <w:color w:val="auto"/>
                <w:sz w:val="32"/>
                <w:szCs w:val="32"/>
                <w:highlight w:val="none"/>
                <w:vertAlign w:val="baseline"/>
                <w:lang w:val="en-US" w:eastAsia="zh-CN"/>
              </w:rPr>
              <w:t xml:space="preserve">...</w:t>
            </w:r>
            <w:r/>
          </w:p>
        </w:tc>
        <w:tc>
          <w:tcPr>
            <w:tcW w:w="198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40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422"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r>
      <w:tr>
        <w:trPr/>
        <w:tc>
          <w:tcPr>
            <w:tcW w:w="1030" w:type="dxa"/>
            <w:vAlign w:val="center"/>
            <w:textDirection w:val="lrTb"/>
            <w:noWrap w:val="false"/>
          </w:tcPr>
          <w:p>
            <w:pPr>
              <w:jc w:val="center"/>
              <w:rPr>
                <w:rFonts w:hint="default" w:ascii="宋体" w:hAnsi="宋体" w:eastAsia="宋体" w:cs="宋体"/>
                <w:b/>
                <w:bCs w:val="0"/>
                <w:color w:val="auto"/>
                <w:sz w:val="32"/>
                <w:szCs w:val="32"/>
                <w:highlight w:val="none"/>
                <w:vertAlign w:val="baseline"/>
                <w:lang w:val="en-US" w:eastAsia="zh-CN"/>
              </w:rPr>
            </w:pPr>
            <w:r>
              <w:rPr>
                <w:rFonts w:hint="eastAsia" w:ascii="宋体" w:hAnsi="宋体" w:eastAsia="宋体" w:cs="宋体"/>
                <w:b/>
                <w:bCs w:val="0"/>
                <w:color w:val="auto"/>
                <w:sz w:val="32"/>
                <w:szCs w:val="32"/>
                <w:highlight w:val="none"/>
                <w:vertAlign w:val="baseline"/>
                <w:lang w:val="en-US" w:eastAsia="zh-CN"/>
              </w:rPr>
              <w:t xml:space="preserve">...</w:t>
            </w:r>
            <w:r/>
          </w:p>
        </w:tc>
        <w:tc>
          <w:tcPr>
            <w:tcW w:w="2130" w:type="dxa"/>
            <w:vAlign w:val="center"/>
            <w:textDirection w:val="lrTb"/>
            <w:noWrap w:val="false"/>
          </w:tcPr>
          <w:p>
            <w:pPr>
              <w:jc w:val="center"/>
              <w:rPr>
                <w:rFonts w:hint="default" w:ascii="宋体" w:hAnsi="宋体" w:eastAsia="宋体" w:cs="宋体"/>
                <w:b/>
                <w:bCs w:val="0"/>
                <w:color w:val="auto"/>
                <w:sz w:val="32"/>
                <w:szCs w:val="32"/>
                <w:highlight w:val="none"/>
                <w:vertAlign w:val="baseline"/>
                <w:lang w:val="en-US" w:eastAsia="zh-CN"/>
              </w:rPr>
            </w:pPr>
            <w:r>
              <w:rPr>
                <w:rFonts w:hint="eastAsia" w:ascii="宋体" w:hAnsi="宋体" w:eastAsia="宋体" w:cs="宋体"/>
                <w:b/>
                <w:bCs w:val="0"/>
                <w:color w:val="auto"/>
                <w:sz w:val="32"/>
                <w:szCs w:val="32"/>
                <w:highlight w:val="none"/>
                <w:vertAlign w:val="baseline"/>
                <w:lang w:val="en-US" w:eastAsia="zh-CN"/>
              </w:rPr>
              <w:t xml:space="preserve">...</w:t>
            </w:r>
            <w:r/>
          </w:p>
        </w:tc>
        <w:tc>
          <w:tcPr>
            <w:tcW w:w="198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400"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c>
          <w:tcPr>
            <w:tcW w:w="2422" w:type="dxa"/>
            <w:vAlign w:val="center"/>
            <w:textDirection w:val="lrTb"/>
            <w:noWrap w:val="false"/>
          </w:tcPr>
          <w:p>
            <w:pPr>
              <w:jc w:val="center"/>
              <w:rPr>
                <w:rFonts w:hint="eastAsia" w:ascii="宋体" w:hAnsi="宋体" w:eastAsia="宋体" w:cs="宋体"/>
                <w:b/>
                <w:bCs w:val="0"/>
                <w:color w:val="auto"/>
                <w:sz w:val="32"/>
                <w:szCs w:val="32"/>
                <w:highlight w:val="none"/>
                <w:vertAlign w:val="baseline"/>
              </w:rPr>
            </w:pPr>
            <w:r>
              <w:rPr>
                <w:rFonts w:hint="eastAsia" w:ascii="宋体" w:hAnsi="宋体" w:eastAsia="宋体" w:cs="宋体"/>
                <w:b/>
                <w:bCs w:val="0"/>
                <w:color w:val="auto"/>
                <w:sz w:val="32"/>
                <w:szCs w:val="32"/>
                <w:highlight w:val="none"/>
                <w:vertAlign w:val="baseline"/>
              </w:rPr>
            </w:r>
            <w:r/>
          </w:p>
        </w:tc>
      </w:tr>
    </w:tbl>
    <w:p>
      <w:pPr>
        <w:pStyle w:val="691"/>
        <w:ind w:firstLine="480"/>
        <w:jc w:val="right"/>
        <w:keepLines w:val="0"/>
        <w:keepNext w:val="0"/>
        <w:pageBreakBefore w:val="0"/>
        <w:spacing w:beforeAutospacing="0" w:afterAutospacing="0" w:line="480" w:lineRule="exact"/>
        <w:rPr>
          <w:rFonts w:hint="eastAsia" w:ascii="宋体" w:hAnsi="宋体" w:eastAsia="宋体" w:cs="宋体"/>
          <w:b w:val="0"/>
          <w:bCs/>
          <w:i w:val="0"/>
          <w:iCs w:val="0"/>
          <w:color w:val="auto"/>
          <w:sz w:val="22"/>
          <w:szCs w:val="20"/>
          <w:highlight w:val="none"/>
          <w:lang w:val="en-US" w:eastAsia="zh-CN" w:bidi="ar-SA"/>
        </w:rPr>
      </w:pPr>
      <w:r>
        <w:rPr>
          <w:rFonts w:hint="eastAsia" w:ascii="宋体" w:hAnsi="宋体" w:eastAsia="宋体" w:cs="宋体"/>
          <w:b w:val="0"/>
          <w:bCs/>
          <w:i w:val="0"/>
          <w:iCs w:val="0"/>
          <w:color w:val="auto"/>
          <w:sz w:val="22"/>
          <w:szCs w:val="20"/>
          <w:highlight w:val="none"/>
          <w:lang w:val="en-US" w:eastAsia="zh-CN" w:bidi="ar-SA"/>
        </w:rPr>
        <w:t xml:space="preserve">投标单位（</w:t>
      </w:r>
      <w:r>
        <w:rPr>
          <w:rFonts w:hint="eastAsia" w:ascii="宋体" w:hAnsi="宋体" w:eastAsia="宋体" w:cs="宋体"/>
          <w:color w:val="auto"/>
          <w:highlight w:val="none"/>
        </w:rPr>
        <w:t xml:space="preserve">加盖CA电子签章</w:t>
      </w:r>
      <w:r>
        <w:rPr>
          <w:rFonts w:hint="eastAsia" w:ascii="宋体" w:hAnsi="宋体" w:eastAsia="宋体" w:cs="宋体"/>
          <w:b w:val="0"/>
          <w:bCs/>
          <w:i w:val="0"/>
          <w:iCs w:val="0"/>
          <w:color w:val="auto"/>
          <w:sz w:val="22"/>
          <w:szCs w:val="20"/>
          <w:highlight w:val="none"/>
          <w:lang w:val="en-US" w:eastAsia="zh-CN" w:bidi="ar-SA"/>
        </w:rPr>
        <w:t xml:space="preserve">）：</w:t>
      </w:r>
      <w:r/>
    </w:p>
    <w:p>
      <w:pPr>
        <w:pStyle w:val="691"/>
        <w:ind w:firstLine="480"/>
        <w:jc w:val="right"/>
        <w:keepLines w:val="0"/>
        <w:keepNext w:val="0"/>
        <w:pageBreakBefore w:val="0"/>
        <w:spacing w:beforeAutospacing="0" w:afterAutospacing="0" w:line="480" w:lineRule="exact"/>
        <w:rPr>
          <w:rFonts w:hint="default" w:ascii="宋体" w:hAnsi="宋体" w:eastAsia="宋体" w:cs="宋体"/>
          <w:b w:val="0"/>
          <w:bCs/>
          <w:i w:val="0"/>
          <w:iCs w:val="0"/>
          <w:color w:val="auto"/>
          <w:sz w:val="22"/>
          <w:szCs w:val="20"/>
          <w:highlight w:val="none"/>
          <w:lang w:val="en-US" w:eastAsia="zh-CN" w:bidi="ar-SA"/>
        </w:rPr>
      </w:pPr>
      <w:r>
        <w:rPr>
          <w:rFonts w:hint="eastAsia" w:ascii="宋体" w:hAnsi="宋体" w:eastAsia="宋体" w:cs="宋体"/>
          <w:b w:val="0"/>
          <w:bCs/>
          <w:i w:val="0"/>
          <w:iCs w:val="0"/>
          <w:color w:val="auto"/>
          <w:sz w:val="22"/>
          <w:szCs w:val="20"/>
          <w:highlight w:val="none"/>
          <w:lang w:val="en-US" w:eastAsia="zh-CN" w:bidi="ar-SA"/>
        </w:rPr>
        <w:t xml:space="preserve">日期：</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9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91"/>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9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9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9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9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9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9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9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9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9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91"/>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204" w:lineRule="auto"/>
      <w:rPr>
        <w:rFonts w:hint="eastAsia" w:ascii="楷体" w:hAnsi="楷体" w:eastAsia="楷体" w:cs="楷体"/>
        <w:sz w:val="24"/>
      </w:rPr>
      <w:pBdr>
        <w:bottom w:val="none" w:color="auto" w:sz="0" w:space="0"/>
      </w:pBdr>
    </w:pPr>
    <w:r>
      <w:rPr>
        <w:rFonts w:hint="eastAsia" w:ascii="楷体" w:hAnsi="楷体" w:eastAsia="楷体" w:cs="楷体"/>
        <w:sz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3"/>
    <w:link w:val="650"/>
    <w:uiPriority w:val="9"/>
    <w:rPr>
      <w:rFonts w:ascii="Arial" w:hAnsi="Arial" w:eastAsia="Arial" w:cs="Arial"/>
      <w:sz w:val="40"/>
      <w:szCs w:val="40"/>
    </w:rPr>
  </w:style>
  <w:style w:type="character" w:styleId="15">
    <w:name w:val="Heading 2 Char"/>
    <w:basedOn w:val="653"/>
    <w:link w:val="651"/>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3"/>
    <w:link w:val="16"/>
    <w:uiPriority w:val="9"/>
    <w:rPr>
      <w:rFonts w:ascii="Arial" w:hAnsi="Arial" w:eastAsia="Arial" w:cs="Arial"/>
      <w:sz w:val="30"/>
      <w:szCs w:val="30"/>
    </w:rPr>
  </w:style>
  <w:style w:type="character" w:styleId="19">
    <w:name w:val="Heading 4 Char"/>
    <w:basedOn w:val="653"/>
    <w:link w:val="652"/>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3"/>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3"/>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3"/>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3"/>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3"/>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653"/>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653"/>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3"/>
    <w:link w:val="665"/>
    <w:uiPriority w:val="99"/>
  </w:style>
  <w:style w:type="character" w:styleId="44">
    <w:name w:val="Footer Char"/>
    <w:basedOn w:val="653"/>
    <w:link w:val="664"/>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664"/>
    <w:uiPriority w:val="99"/>
  </w:style>
  <w:style w:type="table" w:styleId="48">
    <w:name w:val="Table Grid Light"/>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3"/>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3"/>
    <w:uiPriority w:val="99"/>
    <w:semiHidden/>
    <w:unhideWhenUsed/>
    <w:rPr>
      <w:vertAlign w:val="superscript"/>
    </w:r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55"/>
    <w:link w:val="70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0">
    <w:name w:val="Heading 1"/>
    <w:basedOn w:val="649"/>
    <w:next w:val="649"/>
    <w:uiPriority w:val="99"/>
    <w:qFormat/>
    <w:pPr>
      <w:jc w:val="center"/>
      <w:keepNext/>
      <w:outlineLvl w:val="0"/>
    </w:pPr>
    <w:rPr>
      <w:rFonts w:ascii="楷体_GB2312" w:eastAsia="楷体_GB2312"/>
      <w:sz w:val="28"/>
      <w:szCs w:val="28"/>
    </w:rPr>
  </w:style>
  <w:style w:type="paragraph" w:styleId="651">
    <w:name w:val="Heading 2"/>
    <w:basedOn w:val="649"/>
    <w:next w:val="64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52">
    <w:name w:val="Heading 4"/>
    <w:basedOn w:val="649"/>
    <w:next w:val="649"/>
    <w:uiPriority w:val="0"/>
    <w:qFormat/>
    <w:pPr>
      <w:keepLines/>
      <w:keepNext/>
      <w:spacing w:before="280" w:after="290" w:line="376" w:lineRule="auto"/>
      <w:outlineLvl w:val="3"/>
    </w:pPr>
    <w:rPr>
      <w:rFonts w:ascii="Arial" w:hAnsi="Arial" w:eastAsia="黑体" w:cs="Times New Roman"/>
      <w:b/>
      <w:bCs/>
      <w:sz w:val="28"/>
      <w:szCs w:val="28"/>
    </w:rPr>
  </w:style>
  <w:style w:type="character" w:styleId="653" w:default="1">
    <w:name w:val="Default Paragraph Font"/>
    <w:uiPriority w:val="1"/>
    <w:semiHidden/>
    <w:unhideWhenUsed/>
    <w:qFormat/>
  </w:style>
  <w:style w:type="table" w:styleId="654" w:default="1">
    <w:name w:val="Normal Table"/>
    <w:uiPriority w:val="99"/>
    <w:semiHidden/>
    <w:unhideWhenUsed/>
    <w:qFormat/>
    <w:tblPr>
      <w:tblCellMar>
        <w:left w:w="108" w:type="dxa"/>
        <w:top w:w="0" w:type="dxa"/>
        <w:right w:w="108" w:type="dxa"/>
        <w:bottom w:w="0" w:type="dxa"/>
      </w:tblCellMar>
    </w:tblPr>
  </w:style>
  <w:style w:type="paragraph" w:styleId="655">
    <w:name w:val="Body Text First Indent"/>
    <w:basedOn w:val="656"/>
    <w:next w:val="657"/>
    <w:uiPriority w:val="0"/>
    <w:qFormat/>
    <w:pPr>
      <w:ind w:firstLine="200"/>
      <w:spacing w:line="360" w:lineRule="auto"/>
    </w:pPr>
    <w:rPr>
      <w:rFonts w:ascii="仿宋_GB2312" w:eastAsia="仿宋_GB2312"/>
      <w:sz w:val="30"/>
      <w:szCs w:val="30"/>
    </w:rPr>
  </w:style>
  <w:style w:type="paragraph" w:styleId="656">
    <w:name w:val="Body Text"/>
    <w:basedOn w:val="649"/>
    <w:next w:val="649"/>
    <w:uiPriority w:val="0"/>
    <w:qFormat/>
    <w:rPr>
      <w:rFonts w:ascii="楷体_GB2312" w:hAnsi="Arial" w:eastAsia="楷体_GB2312"/>
      <w:sz w:val="28"/>
      <w:szCs w:val="28"/>
    </w:rPr>
  </w:style>
  <w:style w:type="paragraph" w:styleId="657">
    <w:name w:val="toc 6"/>
    <w:basedOn w:val="649"/>
    <w:next w:val="649"/>
    <w:uiPriority w:val="0"/>
    <w:qFormat/>
    <w:pPr>
      <w:ind w:left="2100"/>
    </w:pPr>
    <w:rPr>
      <w:rFonts w:ascii="Calibri" w:hAnsi="Calibri"/>
      <w:szCs w:val="24"/>
    </w:rPr>
  </w:style>
  <w:style w:type="paragraph" w:styleId="658">
    <w:name w:val="Normal Indent"/>
    <w:basedOn w:val="649"/>
    <w:next w:val="649"/>
    <w:uiPriority w:val="0"/>
    <w:qFormat/>
    <w:pPr>
      <w:ind w:firstLine="420"/>
    </w:pPr>
    <w:rPr>
      <w:rFonts w:ascii="Times New Roman" w:hAnsi="Times New Roman" w:eastAsia="宋体" w:cs="Times New Roman"/>
      <w:sz w:val="20"/>
      <w:szCs w:val="20"/>
    </w:rPr>
  </w:style>
  <w:style w:type="paragraph" w:styleId="659">
    <w:name w:val="annotation text"/>
    <w:basedOn w:val="649"/>
    <w:uiPriority w:val="0"/>
    <w:qFormat/>
    <w:pPr>
      <w:jc w:val="left"/>
    </w:pPr>
  </w:style>
  <w:style w:type="paragraph" w:styleId="660">
    <w:name w:val="Body Text Indent"/>
    <w:basedOn w:val="649"/>
    <w:next w:val="661"/>
    <w:uiPriority w:val="0"/>
    <w:qFormat/>
    <w:pPr>
      <w:ind w:left="420"/>
      <w:spacing w:after="120"/>
    </w:pPr>
    <w:rPr>
      <w:rFonts w:ascii="Times New Roman" w:hAnsi="Times New Roman" w:eastAsia="宋体" w:cs="Times New Roman"/>
    </w:rPr>
  </w:style>
  <w:style w:type="paragraph" w:styleId="661">
    <w:name w:val="envelope return"/>
    <w:basedOn w:val="649"/>
    <w:uiPriority w:val="0"/>
    <w:qFormat/>
    <w:rPr>
      <w:rFonts w:ascii="Arial" w:hAnsi="Arial" w:eastAsia="宋体" w:cs="Times New Roman"/>
    </w:rPr>
  </w:style>
  <w:style w:type="paragraph" w:styleId="662">
    <w:name w:val="Plain Text"/>
    <w:basedOn w:val="649"/>
    <w:uiPriority w:val="99"/>
    <w:qFormat/>
    <w:rPr>
      <w:rFonts w:ascii="宋体" w:hAnsi="Courier New" w:cs="Courier New"/>
    </w:rPr>
  </w:style>
  <w:style w:type="paragraph" w:styleId="663">
    <w:name w:val="Body Text Indent 2"/>
    <w:basedOn w:val="649"/>
    <w:uiPriority w:val="0"/>
    <w:qFormat/>
    <w:pPr>
      <w:ind w:left="-1" w:firstLine="480"/>
      <w:spacing w:line="400" w:lineRule="exact"/>
    </w:pPr>
    <w:rPr>
      <w:rFonts w:ascii="楷体_GB2312" w:eastAsia="楷体_GB2312"/>
      <w:sz w:val="24"/>
    </w:rPr>
  </w:style>
  <w:style w:type="paragraph" w:styleId="664">
    <w:name w:val="Footer"/>
    <w:basedOn w:val="649"/>
    <w:link w:val="679"/>
    <w:uiPriority w:val="0"/>
    <w:qFormat/>
    <w:pPr>
      <w:jc w:val="left"/>
      <w:tabs>
        <w:tab w:val="center" w:pos="4153" w:leader="none"/>
        <w:tab w:val="right" w:pos="8306" w:leader="none"/>
      </w:tabs>
    </w:pPr>
    <w:rPr>
      <w:sz w:val="18"/>
      <w:szCs w:val="18"/>
    </w:rPr>
  </w:style>
  <w:style w:type="paragraph" w:styleId="665">
    <w:name w:val="Header"/>
    <w:basedOn w:val="649"/>
    <w:link w:val="678"/>
    <w:uiPriority w:val="0"/>
    <w:qFormat/>
    <w:pPr>
      <w:jc w:val="center"/>
      <w:tabs>
        <w:tab w:val="center" w:pos="4153" w:leader="none"/>
        <w:tab w:val="right" w:pos="8306" w:leader="none"/>
      </w:tabs>
      <w:pBdr>
        <w:bottom w:val="single" w:color="auto" w:sz="6" w:space="1"/>
      </w:pBdr>
    </w:pPr>
    <w:rPr>
      <w:sz w:val="18"/>
      <w:szCs w:val="18"/>
    </w:rPr>
  </w:style>
  <w:style w:type="paragraph" w:styleId="666">
    <w:name w:val="toc 1"/>
    <w:basedOn w:val="649"/>
    <w:next w:val="649"/>
    <w:uiPriority w:val="0"/>
    <w:qFormat/>
  </w:style>
  <w:style w:type="paragraph" w:styleId="667">
    <w:name w:val="Body Text 2"/>
    <w:basedOn w:val="649"/>
    <w:uiPriority w:val="99"/>
    <w:qFormat/>
    <w:pPr>
      <w:jc w:val="center"/>
      <w:widowControl/>
    </w:pPr>
    <w:rPr>
      <w:rFonts w:ascii="楷体_GB2312" w:eastAsia="楷体_GB2312"/>
      <w:sz w:val="28"/>
      <w:szCs w:val="28"/>
    </w:rPr>
  </w:style>
  <w:style w:type="paragraph" w:styleId="668">
    <w:name w:val="Normal (Web)"/>
    <w:basedOn w:val="649"/>
    <w:uiPriority w:val="0"/>
    <w:qFormat/>
    <w:pPr>
      <w:jc w:val="left"/>
      <w:spacing w:beforeAutospacing="1" w:afterAutospacing="1"/>
    </w:pPr>
    <w:rPr>
      <w:rFonts w:cs="Times New Roman"/>
      <w:sz w:val="24"/>
    </w:rPr>
  </w:style>
  <w:style w:type="paragraph" w:styleId="669">
    <w:name w:val="Body Text First Indent 2"/>
    <w:basedOn w:val="660"/>
    <w:next w:val="649"/>
    <w:uiPriority w:val="0"/>
    <w:qFormat/>
    <w:pPr>
      <w:ind w:firstLine="420"/>
    </w:pPr>
    <w:rPr>
      <w:rFonts w:ascii="Times New Roman" w:hAnsi="Times New Roman" w:eastAsia="宋体" w:cs="Times New Roman"/>
    </w:rPr>
  </w:style>
  <w:style w:type="table" w:styleId="670">
    <w:name w:val="Table Grid"/>
    <w:basedOn w:val="6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1">
    <w:name w:val="Emphasis"/>
    <w:basedOn w:val="653"/>
    <w:uiPriority w:val="0"/>
    <w:qFormat/>
    <w:rPr>
      <w:i/>
    </w:rPr>
  </w:style>
  <w:style w:type="paragraph" w:styleId="672" w:customStyle="1">
    <w:name w:val="正文首行缩进 21"/>
    <w:basedOn w:val="673"/>
    <w:uiPriority w:val="99"/>
    <w:qFormat/>
    <w:pPr>
      <w:ind w:firstLine="420"/>
      <w:spacing w:line="360" w:lineRule="auto"/>
    </w:pPr>
    <w:rPr>
      <w:rFonts w:ascii="宋体" w:hAnsi="宋体" w:eastAsia="宋体"/>
      <w:sz w:val="21"/>
      <w:szCs w:val="20"/>
    </w:rPr>
  </w:style>
  <w:style w:type="paragraph" w:styleId="673" w:customStyle="1">
    <w:name w:val="正文文本缩进1"/>
    <w:basedOn w:val="649"/>
    <w:uiPriority w:val="99"/>
    <w:qFormat/>
    <w:pPr>
      <w:ind w:firstLine="645"/>
    </w:pPr>
    <w:rPr>
      <w:rFonts w:ascii="楷体_GB2312" w:eastAsia="楷体_GB2312"/>
      <w:sz w:val="32"/>
      <w:szCs w:val="32"/>
    </w:rPr>
  </w:style>
  <w:style w:type="paragraph" w:styleId="674" w:customStyle="1">
    <w:name w:val="样式 标题 3 + (中文) 黑体 小四 非加粗 段前: 7.8 磅 段后: 0 磅 行距: 固定值 20 磅_0"/>
    <w:basedOn w:val="675"/>
    <w:uiPriority w:val="0"/>
    <w:qFormat/>
    <w:pPr>
      <w:spacing w:before="0" w:after="0" w:line="400" w:lineRule="exact"/>
    </w:pPr>
    <w:rPr>
      <w:rFonts w:ascii="Times New Roman" w:hAnsi="Times New Roman" w:eastAsia="黑体" w:cs="宋体"/>
      <w:b w:val="0"/>
      <w:bCs w:val="0"/>
      <w:sz w:val="21"/>
      <w:szCs w:val="20"/>
    </w:rPr>
  </w:style>
  <w:style w:type="paragraph" w:styleId="675" w:customStyle="1">
    <w:name w:val="标题 3_0"/>
    <w:basedOn w:val="676"/>
    <w:next w:val="677"/>
    <w:uiPriority w:val="0"/>
    <w:qFormat/>
    <w:pPr>
      <w:keepLines/>
      <w:keepNext/>
      <w:spacing w:before="260" w:after="260" w:line="416" w:lineRule="auto"/>
      <w:outlineLvl w:val="2"/>
    </w:pPr>
    <w:rPr>
      <w:rFonts w:ascii="Calibri" w:hAnsi="Calibri" w:eastAsia="宋体"/>
      <w:b/>
      <w:bCs/>
      <w:sz w:val="32"/>
      <w:szCs w:val="32"/>
    </w:rPr>
  </w:style>
  <w:style w:type="paragraph" w:styleId="676" w:customStyle="1">
    <w:name w:val="正文_0"/>
    <w:next w:val="669"/>
    <w:uiPriority w:val="0"/>
    <w:qFormat/>
    <w:pPr>
      <w:jc w:val="both"/>
      <w:widowControl w:val="off"/>
    </w:pPr>
    <w:rPr>
      <w:rFonts w:hint="default" w:ascii="Calibri" w:hAnsi="Calibri" w:eastAsia="仿宋_GB2312" w:cs="Times New Roman"/>
      <w:sz w:val="21"/>
      <w:szCs w:val="22"/>
      <w:lang w:val="en-US" w:eastAsia="zh-CN" w:bidi="ar-SA"/>
    </w:rPr>
  </w:style>
  <w:style w:type="paragraph" w:styleId="677" w:customStyle="1">
    <w:name w:val="正文_1"/>
    <w:next w:val="669"/>
    <w:uiPriority w:val="0"/>
    <w:qFormat/>
    <w:pPr>
      <w:jc w:val="both"/>
      <w:widowControl w:val="off"/>
    </w:pPr>
    <w:rPr>
      <w:rFonts w:hint="default" w:ascii="Calibri" w:hAnsi="Calibri" w:eastAsia="仿宋_GB2312" w:cs="Times New Roman"/>
      <w:sz w:val="21"/>
      <w:szCs w:val="22"/>
      <w:lang w:val="en-US" w:eastAsia="zh-CN" w:bidi="ar-SA"/>
    </w:rPr>
  </w:style>
  <w:style w:type="character" w:styleId="678" w:customStyle="1">
    <w:name w:val="页眉 Char"/>
    <w:basedOn w:val="653"/>
    <w:link w:val="665"/>
    <w:uiPriority w:val="0"/>
    <w:qFormat/>
    <w:rPr>
      <w:rFonts w:asciiTheme="minorHAnsi" w:hAnsiTheme="minorHAnsi" w:eastAsiaTheme="minorEastAsia" w:cstheme="minorBidi"/>
      <w:sz w:val="18"/>
      <w:szCs w:val="18"/>
    </w:rPr>
  </w:style>
  <w:style w:type="character" w:styleId="679" w:customStyle="1">
    <w:name w:val="页脚 Char"/>
    <w:basedOn w:val="653"/>
    <w:link w:val="664"/>
    <w:uiPriority w:val="0"/>
    <w:qFormat/>
    <w:rPr>
      <w:rFonts w:asciiTheme="minorHAnsi" w:hAnsiTheme="minorHAnsi" w:eastAsiaTheme="minorEastAsia" w:cstheme="minorBidi"/>
      <w:sz w:val="18"/>
      <w:szCs w:val="18"/>
    </w:rPr>
  </w:style>
  <w:style w:type="paragraph" w:styleId="680" w:customStyle="1">
    <w:name w:val="普通正文"/>
    <w:basedOn w:val="649"/>
    <w:uiPriority w:val="0"/>
    <w:qFormat/>
    <w:pPr>
      <w:ind w:firstLine="480"/>
      <w:jc w:val="left"/>
      <w:spacing w:before="120" w:after="120" w:line="360" w:lineRule="auto"/>
    </w:pPr>
    <w:rPr>
      <w:rFonts w:ascii="Arial" w:hAnsi="Arial" w:eastAsia="宋体" w:cs="Times New Roman"/>
      <w:sz w:val="24"/>
      <w:szCs w:val="24"/>
    </w:rPr>
  </w:style>
  <w:style w:type="character" w:styleId="681" w:customStyle="1">
    <w:name w:val="无"/>
    <w:uiPriority w:val="0"/>
    <w:qFormat/>
  </w:style>
  <w:style w:type="paragraph" w:styleId="682" w:customStyle="1">
    <w:name w:val="首行缩进"/>
    <w:basedOn w:val="649"/>
    <w:uiPriority w:val="0"/>
    <w:qFormat/>
    <w:pPr>
      <w:ind w:firstLine="480"/>
      <w:spacing w:line="360" w:lineRule="auto"/>
    </w:pPr>
    <w:rPr>
      <w:rFonts w:ascii="宋体" w:hAnsi="宋体" w:cs="宋体"/>
      <w:sz w:val="24"/>
    </w:rPr>
  </w:style>
  <w:style w:type="character" w:styleId="683" w:customStyle="1">
    <w:name w:val="font21"/>
    <w:basedOn w:val="684"/>
    <w:link w:val="649"/>
    <w:uiPriority w:val="0"/>
    <w:qFormat/>
    <w:rPr>
      <w:rFonts w:hint="eastAsia" w:ascii="宋体" w:hAnsi="宋体" w:eastAsia="宋体" w:cs="宋体"/>
      <w:b/>
      <w:bCs/>
      <w:color w:val="000000"/>
      <w:sz w:val="21"/>
      <w:szCs w:val="21"/>
      <w:u w:val="none"/>
    </w:rPr>
  </w:style>
  <w:style w:type="character" w:styleId="684" w:customStyle="1">
    <w:name w:val="默认段落字体1"/>
    <w:link w:val="649"/>
    <w:uiPriority w:val="1"/>
    <w:unhideWhenUsed/>
    <w:qFormat/>
  </w:style>
  <w:style w:type="character" w:styleId="685" w:customStyle="1">
    <w:name w:val="font31"/>
    <w:basedOn w:val="653"/>
    <w:uiPriority w:val="0"/>
    <w:qFormat/>
    <w:rPr>
      <w:rFonts w:hint="eastAsia" w:ascii="宋体" w:hAnsi="宋体" w:eastAsia="宋体" w:cs="宋体"/>
      <w:color w:val="000000"/>
      <w:sz w:val="21"/>
      <w:szCs w:val="21"/>
      <w:u w:val="none"/>
    </w:rPr>
  </w:style>
  <w:style w:type="paragraph" w:styleId="686" w:customStyle="1">
    <w:name w:val="Default"/>
    <w:basedOn w:val="649"/>
    <w:next w:val="656"/>
    <w:uiPriority w:val="0"/>
    <w:semiHidden/>
    <w:qFormat/>
    <w:pPr>
      <w:jc w:val="left"/>
    </w:pPr>
    <w:rPr>
      <w:rFonts w:ascii="宋体" w:hAnsi="Calibri" w:cs="宋体"/>
      <w:color w:val="000000"/>
      <w:sz w:val="24"/>
    </w:rPr>
  </w:style>
  <w:style w:type="paragraph" w:styleId="687" w:customStyle="1">
    <w:name w:val="WPSOffice手动目录 1"/>
    <w:uiPriority w:val="0"/>
    <w:qFormat/>
    <w:rPr>
      <w:rFonts w:ascii="Times New Roman" w:hAnsi="Times New Roman" w:eastAsia="宋体" w:cs="Times New Roman"/>
      <w:sz w:val="20"/>
      <w:szCs w:val="20"/>
    </w:rPr>
  </w:style>
  <w:style w:type="character" w:styleId="688" w:customStyle="1">
    <w:name w:val="font11"/>
    <w:basedOn w:val="684"/>
    <w:link w:val="649"/>
    <w:uiPriority w:val="0"/>
    <w:qFormat/>
    <w:rPr>
      <w:rFonts w:hint="eastAsia" w:ascii="宋体" w:hAnsi="宋体" w:eastAsia="宋体" w:cs="宋体"/>
      <w:b/>
      <w:bCs/>
      <w:color w:val="000000"/>
      <w:sz w:val="22"/>
      <w:szCs w:val="22"/>
      <w:u w:val="none"/>
    </w:rPr>
  </w:style>
  <w:style w:type="character" w:styleId="689" w:customStyle="1">
    <w:name w:val="font71"/>
    <w:basedOn w:val="653"/>
    <w:uiPriority w:val="0"/>
    <w:qFormat/>
    <w:rPr>
      <w:rFonts w:hint="default" w:ascii="Times New Roman" w:hAnsi="Times New Roman" w:cs="Times New Roman"/>
      <w:b/>
      <w:bCs/>
      <w:color w:val="000000"/>
      <w:sz w:val="22"/>
      <w:szCs w:val="22"/>
      <w:u w:val="none"/>
    </w:rPr>
  </w:style>
  <w:style w:type="character" w:styleId="690" w:customStyle="1">
    <w:name w:val="font61"/>
    <w:basedOn w:val="684"/>
    <w:link w:val="649"/>
    <w:uiPriority w:val="0"/>
    <w:qFormat/>
    <w:rPr>
      <w:rFonts w:hint="default" w:ascii="Times New Roman" w:hAnsi="Times New Roman" w:cs="Times New Roman"/>
      <w:b/>
      <w:bCs/>
      <w:color w:val="000000"/>
      <w:sz w:val="22"/>
      <w:szCs w:val="22"/>
      <w:u w:val="none"/>
    </w:rPr>
  </w:style>
  <w:style w:type="paragraph" w:styleId="691" w:customStyle="1">
    <w:name w:val="普通(网站)1"/>
    <w:basedOn w:val="649"/>
    <w:uiPriority w:val="0"/>
    <w:qFormat/>
    <w:pPr>
      <w:ind w:left="0" w:right="0"/>
      <w:jc w:val="left"/>
      <w:spacing w:before="100" w:beforeAutospacing="1" w:after="100" w:afterAutospacing="1"/>
    </w:pPr>
    <w:rPr>
      <w:sz w:val="24"/>
      <w:lang w:val="en-US" w:eastAsia="zh-CN" w:bidi="ar"/>
    </w:rPr>
  </w:style>
  <w:style w:type="paragraph" w:styleId="692" w:customStyle="1">
    <w:name w:val="正文首行缩进 211"/>
    <w:basedOn w:val="693"/>
    <w:next w:val="649"/>
    <w:uiPriority w:val="99"/>
    <w:qFormat/>
    <w:pPr>
      <w:ind w:firstLine="420"/>
      <w:spacing w:line="360" w:lineRule="auto"/>
    </w:pPr>
    <w:rPr>
      <w:rFonts w:ascii="宋体" w:hAnsi="宋体" w:eastAsia="宋体"/>
      <w:sz w:val="21"/>
      <w:szCs w:val="20"/>
    </w:rPr>
  </w:style>
  <w:style w:type="paragraph" w:styleId="693" w:customStyle="1">
    <w:name w:val="正文文本缩进11"/>
    <w:basedOn w:val="649"/>
    <w:next w:val="694"/>
    <w:uiPriority w:val="99"/>
    <w:qFormat/>
    <w:pPr>
      <w:ind w:firstLine="645"/>
    </w:pPr>
    <w:rPr>
      <w:rFonts w:ascii="楷体_GB2312" w:eastAsia="楷体_GB2312"/>
      <w:sz w:val="32"/>
      <w:szCs w:val="32"/>
    </w:rPr>
  </w:style>
  <w:style w:type="paragraph" w:styleId="694" w:customStyle="1">
    <w:name w:val="寄信人地址1"/>
    <w:basedOn w:val="649"/>
    <w:uiPriority w:val="0"/>
    <w:qFormat/>
    <w:rPr>
      <w:rFonts w:ascii="Arial" w:hAnsi="Arial"/>
    </w:rPr>
  </w:style>
  <w:style w:type="paragraph" w:styleId="695" w:customStyle="1">
    <w:name w:val="正文首行缩进1"/>
    <w:basedOn w:val="649"/>
    <w:uiPriority w:val="0"/>
    <w:qFormat/>
    <w:pPr>
      <w:ind w:firstLine="200"/>
      <w:spacing w:line="360" w:lineRule="auto"/>
    </w:pPr>
    <w:rPr>
      <w:rFonts w:ascii="仿宋_GB2312" w:eastAsia="仿宋_GB2312"/>
      <w:sz w:val="30"/>
      <w:szCs w:val="30"/>
    </w:rPr>
  </w:style>
  <w:style w:type="paragraph" w:styleId="696" w:customStyle="1">
    <w:name w:val="纯文本1"/>
    <w:basedOn w:val="649"/>
    <w:uiPriority w:val="0"/>
    <w:qFormat/>
    <w:rPr>
      <w:rFonts w:hint="eastAsia" w:ascii="宋体" w:hAnsi="Courier New"/>
      <w:szCs w:val="20"/>
    </w:rPr>
  </w:style>
  <w:style w:type="character" w:styleId="697" w:customStyle="1">
    <w:name w:val="NormalCharacter1"/>
    <w:link w:val="649"/>
    <w:uiPriority w:val="0"/>
    <w:semiHidden/>
    <w:qFormat/>
    <w:rPr>
      <w:rFonts w:asciiTheme="minorHAnsi" w:hAnsiTheme="minorHAnsi" w:eastAsiaTheme="minorEastAsia" w:cstheme="minorBidi"/>
      <w:sz w:val="21"/>
      <w:szCs w:val="24"/>
      <w:lang w:val="en-US" w:eastAsia="zh-CN" w:bidi="ar-SA"/>
    </w:rPr>
  </w:style>
  <w:style w:type="paragraph" w:styleId="698" w:customStyle="1">
    <w:name w:val="列出段落"/>
    <w:basedOn w:val="649"/>
    <w:uiPriority w:val="34"/>
    <w:qFormat/>
    <w:pPr>
      <w:ind w:firstLine="420"/>
      <w:jc w:val="left"/>
      <w:spacing w:after="200"/>
      <w:widowControl/>
    </w:pPr>
    <w:rPr>
      <w:rFonts w:ascii="Tahoma" w:hAnsi="Tahoma" w:eastAsia="微软雅黑" w:cs="Times New Roman"/>
      <w:sz w:val="22"/>
      <w:szCs w:val="22"/>
    </w:rPr>
  </w:style>
  <w:style w:type="paragraph" w:styleId="699" w:customStyle="1">
    <w:name w:val="列出段落2"/>
    <w:basedOn w:val="649"/>
    <w:uiPriority w:val="0"/>
    <w:qFormat/>
    <w:pPr>
      <w:ind w:firstLine="420"/>
    </w:pPr>
    <w:rPr>
      <w:szCs w:val="22"/>
    </w:rPr>
  </w:style>
  <w:style w:type="character" w:styleId="700" w:customStyle="1">
    <w:name w:val="font41"/>
    <w:basedOn w:val="653"/>
    <w:link w:val="649"/>
    <w:uiPriority w:val="0"/>
    <w:qFormat/>
    <w:rPr>
      <w:rFonts w:hint="eastAsia" w:ascii="宋体" w:hAnsi="宋体" w:eastAsia="宋体" w:cs="宋体"/>
      <w:b/>
      <w:bCs/>
      <w:color w:val="000000"/>
      <w:sz w:val="36"/>
      <w:szCs w:val="36"/>
      <w:u w:val="single"/>
    </w:rPr>
  </w:style>
  <w:style w:type="paragraph" w:styleId="701" w:customStyle="1">
    <w:name w:val="正文文本缩进 21"/>
    <w:basedOn w:val="649"/>
    <w:uiPriority w:val="0"/>
    <w:qFormat/>
    <w:pPr>
      <w:ind w:left="-1" w:firstLine="480"/>
      <w:spacing w:line="400" w:lineRule="exact"/>
    </w:pPr>
    <w:rPr>
      <w:rFonts w:ascii="楷体_GB2312" w:eastAsia="楷体_GB2312"/>
      <w:sz w:val="24"/>
    </w:rPr>
  </w:style>
  <w:style w:type="paragraph" w:styleId="702" w:customStyle="1">
    <w:name w:val="标题 11"/>
    <w:basedOn w:val="649"/>
    <w:next w:val="649"/>
    <w:uiPriority w:val="0"/>
    <w:qFormat/>
    <w:pPr>
      <w:keepNext/>
      <w:outlineLvl w:val="0"/>
    </w:pPr>
    <w:rPr>
      <w:rFonts w:ascii="楷体_GB2312" w:eastAsia="楷体_GB2312"/>
      <w:sz w:val="28"/>
      <w:szCs w:val="20"/>
    </w:rPr>
  </w:style>
  <w:style w:type="paragraph" w:styleId="703" w:customStyle="1">
    <w:name w:val="列出段落3"/>
    <w:basedOn w:val="649"/>
    <w:uiPriority w:val="0"/>
    <w:qFormat/>
    <w:pPr>
      <w:ind w:firstLine="420"/>
    </w:pPr>
    <w:rPr>
      <w:rFonts w:ascii="Calibri" w:hAnsi="Calibri" w:cs="Calibri"/>
    </w:rPr>
  </w:style>
  <w:style w:type="table" w:styleId="704" w:customStyle="1">
    <w:name w:val="网格型1"/>
    <w:basedOn w:val="705"/>
    <w:uiPriority w:val="59"/>
    <w:qFormat/>
    <w:tblPr/>
  </w:style>
  <w:style w:type="table" w:styleId="705" w:customStyle="1">
    <w:name w:val="普通表格1"/>
    <w:uiPriority w:val="99"/>
    <w:unhideWhenUsed/>
    <w:qFormat/>
    <w:tblPr/>
  </w:style>
  <w:style w:type="character" w:styleId="706" w:customStyle="1">
    <w:name w:val="font51"/>
    <w:basedOn w:val="653"/>
    <w:uiPriority w:val="0"/>
    <w:qFormat/>
    <w:rPr>
      <w:rFonts w:hint="eastAsia" w:ascii="宋体" w:hAnsi="宋体" w:eastAsia="宋体" w:cs="宋体"/>
      <w:color w:val="ff0000"/>
      <w:sz w:val="22"/>
      <w:szCs w:val="22"/>
      <w:u w:val="none"/>
    </w:rPr>
  </w:style>
  <w:style w:type="character" w:styleId="707" w:customStyle="1">
    <w:name w:val="font81"/>
    <w:basedOn w:val="653"/>
    <w:uiPriority w:val="0"/>
    <w:qFormat/>
    <w:rPr>
      <w:rFonts w:hint="default" w:ascii="Times New Roman" w:hAnsi="Times New Roman" w:cs="Times New Roman"/>
      <w:color w:val="000000"/>
      <w:sz w:val="20"/>
      <w:szCs w:val="20"/>
      <w:u w:val="none"/>
    </w:rPr>
  </w:style>
  <w:style w:type="character" w:styleId="708" w:customStyle="1">
    <w:name w:val="font91"/>
    <w:basedOn w:val="653"/>
    <w:uiPriority w:val="0"/>
    <w:qFormat/>
    <w:rPr>
      <w:rFonts w:hint="eastAsia" w:ascii="宋体" w:hAnsi="宋体" w:eastAsia="宋体" w:cs="宋体"/>
      <w:color w:val="000000"/>
      <w:sz w:val="24"/>
      <w:szCs w:val="24"/>
      <w:u w:val="none"/>
    </w:rPr>
  </w:style>
  <w:style w:type="paragraph" w:styleId="709" w:customStyle="1">
    <w:name w:val="Table Text"/>
    <w:basedOn w:val="649"/>
    <w:uiPriority w:val="0"/>
    <w:semiHidden/>
    <w:qFormat/>
    <w:rPr>
      <w:rFonts w:ascii="宋体" w:hAnsi="宋体" w:eastAsia="宋体" w:cs="宋体"/>
      <w:szCs w:val="21"/>
      <w:lang w:eastAsia="en-US"/>
    </w:rPr>
  </w:style>
  <w:style w:type="table" w:styleId="710" w:customStyle="1">
    <w:name w:val="Table Normal"/>
    <w:uiPriority w:val="0"/>
    <w:unhideWhenUsed/>
    <w:qFormat/>
    <w:tblPr>
      <w:tblCellMar>
        <w:left w:w="0" w:type="dxa"/>
        <w:top w:w="0" w:type="dxa"/>
        <w:right w:w="0" w:type="dxa"/>
        <w:bottom w:w="0" w:type="dxa"/>
      </w:tblCellMar>
    </w:tblPr>
  </w:style>
  <w:style w:type="paragraph" w:styleId="711" w:customStyle="1">
    <w:name w:val="_Style 1"/>
    <w:basedOn w:val="649"/>
    <w:uiPriority w:val="0"/>
    <w:qFormat/>
    <w:pPr>
      <w:ind w:firstLine="420"/>
      <w:spacing w:line="360" w:lineRule="auto"/>
    </w:pPr>
    <w:rPr>
      <w:rFonts w:ascii="Calibri" w:hAnsi="Calibri"/>
      <w:sz w:val="24"/>
      <w:szCs w:val="22"/>
    </w:rPr>
  </w:style>
  <w:style w:type="character" w:styleId="712" w:customStyle="1">
    <w:name w:val="NormalCharacter"/>
    <w:uiPriority w:val="0"/>
    <w:qFormat/>
    <w:rPr>
      <w:rFonts w:ascii="Times New Roman" w:hAnsi="Times New Roman" w:eastAsia="宋体" w:cs="Times New Roman"/>
      <w:sz w:val="21"/>
      <w:szCs w:val="21"/>
      <w:lang w:val="en-US" w:eastAsia="zh-CN" w:bidi="ar-SA"/>
    </w:rPr>
  </w:style>
  <w:style w:type="numbering" w:styleId="225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陆一增</dc:creator>
  <cp:lastModifiedBy>徐瑞</cp:lastModifiedBy>
  <cp:revision>273</cp:revision>
  <dcterms:created xsi:type="dcterms:W3CDTF">2014-10-29T12:08:00Z</dcterms:created>
  <dcterms:modified xsi:type="dcterms:W3CDTF">2025-12-09T02:06:16Z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536231486D024B5AAE0E41E81B867474_13</vt:lpwstr>
  </property>
  <property fmtid="{D5CDD505-2E9C-101B-9397-08002B2CF9AE}" pid="4" name="KSOTemplateDocerSaveRecord">
    <vt:lpwstr>eyJoZGlkIjoiOTYyNjM1MmY1NjgzNDI5OTljNzE2MGVjNTYzNTZjNDMiLCJ1c2VySWQiOiIzMTE1NzU5NDgifQ==</vt:lpwstr>
  </property>
</Properties>
</file>